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59734473"/>
        <w:docPartObj>
          <w:docPartGallery w:val="Cover Pages"/>
          <w:docPartUnique/>
        </w:docPartObj>
      </w:sdtPr>
      <w:sdtEndPr>
        <w:rPr>
          <w:rFonts w:ascii="Cambria" w:hAnsi="Cambria"/>
          <w:b/>
          <w:color w:val="17365D"/>
          <w:sz w:val="36"/>
          <w:szCs w:val="36"/>
        </w:rPr>
      </w:sdtEndPr>
      <w:sdtContent>
        <w:p w:rsidR="00880CEA" w:rsidRDefault="00880CEA">
          <w:r>
            <w:rPr>
              <w:noProof/>
              <w:lang w:val="en-US"/>
            </w:rPr>
            <w:drawing>
              <wp:anchor distT="0" distB="0" distL="114300" distR="114300" simplePos="0" relativeHeight="251675648" behindDoc="1" locked="0" layoutInCell="1" allowOverlap="1">
                <wp:simplePos x="0" y="0"/>
                <wp:positionH relativeFrom="column">
                  <wp:posOffset>-390525</wp:posOffset>
                </wp:positionH>
                <wp:positionV relativeFrom="paragraph">
                  <wp:posOffset>126365</wp:posOffset>
                </wp:positionV>
                <wp:extent cx="1428750" cy="1143000"/>
                <wp:effectExtent l="19050" t="0" r="0" b="0"/>
                <wp:wrapNone/>
                <wp:docPr id="3" name="Picture 21"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3d"/>
                        <pic:cNvPicPr>
                          <a:picLocks noChangeAspect="1" noChangeArrowheads="1"/>
                        </pic:cNvPicPr>
                      </pic:nvPicPr>
                      <pic:blipFill>
                        <a:blip r:embed="rId9" cstate="print"/>
                        <a:srcRect/>
                        <a:stretch>
                          <a:fillRect/>
                        </a:stretch>
                      </pic:blipFill>
                      <pic:spPr bwMode="auto">
                        <a:xfrm>
                          <a:off x="0" y="0"/>
                          <a:ext cx="1428750" cy="1143000"/>
                        </a:xfrm>
                        <a:prstGeom prst="rect">
                          <a:avLst/>
                        </a:prstGeom>
                        <a:noFill/>
                      </pic:spPr>
                    </pic:pic>
                  </a:graphicData>
                </a:graphic>
              </wp:anchor>
            </w:drawing>
          </w:r>
          <w:r w:rsidR="000D2BD9" w:rsidRPr="000D2BD9">
            <w:rPr>
              <w:noProof/>
            </w:rPr>
            <w:pict>
              <v:rect id="_x0000_s1079" style="position:absolute;margin-left:0;margin-top:198.65pt;width:549.75pt;height:50.4pt;z-index:251673600;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79;mso-fit-shape-to-text:t" inset="14.4pt,,14.4pt">
                  <w:txbxContent>
                    <w:sdt>
                      <w:sdtPr>
                        <w:rPr>
                          <w:rFonts w:asciiTheme="majorHAnsi" w:eastAsiaTheme="majorEastAsia" w:hAnsiTheme="majorHAnsi" w:cstheme="majorBid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880CEA" w:rsidRDefault="00D264DB" w:rsidP="00D264DB">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Communication Skills For</w:t>
                          </w:r>
                          <w:r w:rsidR="00ED3244">
                            <w:rPr>
                              <w:rFonts w:asciiTheme="majorHAnsi" w:eastAsiaTheme="majorEastAsia" w:hAnsiTheme="majorHAnsi" w:cstheme="majorBidi"/>
                              <w:color w:val="FFFFFF" w:themeColor="background1"/>
                              <w:sz w:val="72"/>
                              <w:szCs w:val="72"/>
                            </w:rPr>
                            <w:t xml:space="preserve"> The </w:t>
                          </w:r>
                          <w:r>
                            <w:rPr>
                              <w:rFonts w:asciiTheme="majorHAnsi" w:eastAsiaTheme="majorEastAsia" w:hAnsiTheme="majorHAnsi" w:cstheme="majorBidi"/>
                              <w:color w:val="FFFFFF" w:themeColor="background1"/>
                              <w:sz w:val="72"/>
                              <w:szCs w:val="72"/>
                            </w:rPr>
                            <w:t>Corporate World</w:t>
                          </w:r>
                        </w:p>
                      </w:sdtContent>
                    </w:sdt>
                  </w:txbxContent>
                </v:textbox>
                <w10:wrap anchorx="page" anchory="page"/>
              </v:rect>
            </w:pict>
          </w:r>
          <w:r w:rsidR="000D2BD9" w:rsidRPr="000D2BD9">
            <w:rPr>
              <w:noProof/>
            </w:rPr>
            <w:pict>
              <v:group id="_x0000_s1073" style="position:absolute;margin-left:2548.75pt;margin-top:0;width:244.8pt;height:11in;z-index:251671552;mso-width-percent:400;mso-height-percent:1000;mso-position-horizontal:right;mso-position-horizontal-relative:page;mso-position-vertical:top;mso-position-vertical-relative:page;mso-width-percent:400;mso-height-percent:1000" coordorigin="7329" coordsize="4911,15840" o:allowincell="f">
                <v:group id="_x0000_s1074"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75" style="position:absolute;left:7755;width:4505;height:15840;mso-height-percent:1000;mso-position-vertical:top;mso-position-vertical-relative:page;mso-height-percent:1000" fillcolor="#9bbb59 [3206]" stroked="f" strokecolor="#d8d8d8 [2732]">
                    <v:fill color2="#bfbfbf [2412]" rotate="t"/>
                  </v:rect>
                  <v:rect id="_x0000_s1076" style="position:absolute;left:7560;top:8;width:195;height:15825;mso-height-percent:1000;mso-position-vertical-relative:page;mso-height-percent:1000;mso-width-relative:margin;v-text-anchor:middle" fillcolor="#9bbb59 [3206]" stroked="f" strokecolor="white [3212]" strokeweight="1pt">
                    <v:fill r:id="rId10" o:title="Light vertical" opacity="52429f" o:opacity2="52429f" type="pattern"/>
                    <v:shadow color="#d8d8d8 [2732]" offset="3pt,3pt" offset2="2pt,2pt"/>
                  </v:rect>
                </v:group>
                <v:rect id="_x0000_s1077"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77" inset="28.8pt,14.4pt,14.4pt,14.4pt">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Content>
                          <w:p w:rsidR="00880CEA" w:rsidRDefault="00880CEA" w:rsidP="00DD490D">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w:t>
                            </w:r>
                            <w:r w:rsidR="00DD490D">
                              <w:rPr>
                                <w:rFonts w:asciiTheme="majorHAnsi" w:eastAsiaTheme="majorEastAsia" w:hAnsiTheme="majorHAnsi" w:cstheme="majorBidi"/>
                                <w:b/>
                                <w:bCs/>
                                <w:color w:val="FFFFFF" w:themeColor="background1"/>
                                <w:sz w:val="96"/>
                                <w:szCs w:val="96"/>
                              </w:rPr>
                              <w:t>7</w:t>
                            </w:r>
                          </w:p>
                        </w:sdtContent>
                      </w:sdt>
                    </w:txbxContent>
                  </v:textbox>
                </v:rect>
                <v:rect id="_x0000_s1078"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78" inset="28.8pt,14.4pt,14.4pt,14.4pt">
                    <w:txbxContent>
                      <w:p w:rsidR="00880CEA" w:rsidRDefault="00880CEA">
                        <w:pPr>
                          <w:pStyle w:val="NoSpacing"/>
                          <w:spacing w:line="360" w:lineRule="auto"/>
                          <w:rPr>
                            <w:color w:val="FFFFFF" w:themeColor="background1"/>
                          </w:rPr>
                        </w:pPr>
                      </w:p>
                    </w:txbxContent>
                  </v:textbox>
                </v:rect>
                <w10:wrap anchorx="page" anchory="page"/>
              </v:group>
            </w:pict>
          </w:r>
        </w:p>
        <w:p w:rsidR="00880CEA" w:rsidRDefault="00C45BAD">
          <w:pPr>
            <w:rPr>
              <w:rFonts w:ascii="Cambria" w:hAnsi="Cambria"/>
              <w:b/>
              <w:color w:val="17365D"/>
              <w:sz w:val="36"/>
              <w:szCs w:val="36"/>
            </w:rPr>
          </w:pPr>
          <w:r>
            <w:rPr>
              <w:noProof/>
              <w:lang w:val="en-US"/>
            </w:rPr>
            <w:drawing>
              <wp:anchor distT="0" distB="0" distL="114300" distR="114300" simplePos="0" relativeHeight="251672576" behindDoc="0" locked="0" layoutInCell="0" allowOverlap="1">
                <wp:simplePos x="0" y="0"/>
                <wp:positionH relativeFrom="page">
                  <wp:align>right</wp:align>
                </wp:positionH>
                <wp:positionV relativeFrom="page">
                  <wp:align>center</wp:align>
                </wp:positionV>
                <wp:extent cx="5577840" cy="3346450"/>
                <wp:effectExtent l="19050" t="19050" r="22860" b="25400"/>
                <wp:wrapNone/>
                <wp:docPr id="1"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stretch>
                          <a:fillRect/>
                        </a:stretch>
                      </pic:blipFill>
                      <pic:spPr>
                        <a:xfrm>
                          <a:off x="0" y="0"/>
                          <a:ext cx="5577840" cy="3346450"/>
                        </a:xfrm>
                        <a:prstGeom prst="rect">
                          <a:avLst/>
                        </a:prstGeom>
                        <a:ln w="12700">
                          <a:solidFill>
                            <a:schemeClr val="bg1"/>
                          </a:solidFill>
                        </a:ln>
                      </pic:spPr>
                    </pic:pic>
                  </a:graphicData>
                </a:graphic>
              </wp:anchor>
            </w:drawing>
          </w:r>
          <w:r w:rsidR="000D2BD9" w:rsidRPr="000D2BD9">
            <w:rPr>
              <w:noProof/>
              <w:lang w:val="en-US"/>
            </w:rPr>
            <w:pict>
              <v:shapetype id="_x0000_t202" coordsize="21600,21600" o:spt="202" path="m,l,21600r21600,l21600,xe">
                <v:stroke joinstyle="miter"/>
                <v:path gradientshapeok="t" o:connecttype="rect"/>
              </v:shapetype>
              <v:shape id="_x0000_s1080" type="#_x0000_t202" style="position:absolute;margin-left:54.2pt;margin-top:58.95pt;width:110pt;height:28.3pt;z-index:251676672;mso-height-percent:200;mso-position-horizontal-relative:text;mso-position-vertical-relative:text;mso-height-percent:200;mso-width-relative:margin;mso-height-relative:margin" stroked="f">
                <v:textbox style="mso-fit-shape-to-text:t">
                  <w:txbxContent>
                    <w:p w:rsidR="00880CEA" w:rsidRPr="004B250B" w:rsidRDefault="00880CEA" w:rsidP="00880CEA">
                      <w:pPr>
                        <w:rPr>
                          <w:rFonts w:ascii="Cambria" w:hAnsi="Cambria"/>
                          <w:b/>
                          <w:color w:val="17365D"/>
                          <w:sz w:val="36"/>
                          <w:szCs w:val="36"/>
                        </w:rPr>
                      </w:pPr>
                      <w:r w:rsidRPr="004B250B">
                        <w:rPr>
                          <w:rFonts w:ascii="Cambria" w:hAnsi="Cambria"/>
                          <w:b/>
                          <w:color w:val="17365D"/>
                          <w:sz w:val="36"/>
                          <w:szCs w:val="36"/>
                        </w:rPr>
                        <w:t>Bursatra</w:t>
                      </w:r>
                    </w:p>
                  </w:txbxContent>
                </v:textbox>
              </v:shape>
            </w:pict>
          </w:r>
          <w:r w:rsidR="00880CEA">
            <w:rPr>
              <w:rFonts w:ascii="Cambria" w:hAnsi="Cambria"/>
              <w:b/>
              <w:color w:val="17365D"/>
              <w:sz w:val="36"/>
              <w:szCs w:val="36"/>
            </w:rPr>
            <w:br w:type="page"/>
          </w:r>
        </w:p>
      </w:sdtContent>
    </w:sdt>
    <w:p w:rsidR="007F5139" w:rsidRDefault="007F5139" w:rsidP="00880CEA">
      <w:pPr>
        <w:ind w:left="-426"/>
      </w:pPr>
    </w:p>
    <w:p w:rsidR="00B26841" w:rsidRDefault="00B26841" w:rsidP="00880CEA">
      <w:pPr>
        <w:ind w:left="-426"/>
      </w:pPr>
    </w:p>
    <w:p w:rsidR="00880CEA" w:rsidRPr="007F5139" w:rsidRDefault="00880CEA" w:rsidP="00880CEA">
      <w:pPr>
        <w:ind w:left="-426"/>
        <w:sectPr w:rsidR="00880CEA" w:rsidRPr="007F5139" w:rsidSect="00DD490D">
          <w:headerReference w:type="even" r:id="rId12"/>
          <w:headerReference w:type="default" r:id="rId13"/>
          <w:footerReference w:type="default" r:id="rId14"/>
          <w:headerReference w:type="first" r:id="rId15"/>
          <w:footerReference w:type="first" r:id="rId16"/>
          <w:pgSz w:w="11906" w:h="16838" w:code="9"/>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sep="1" w:space="720"/>
          <w:titlePg/>
          <w:docGrid w:linePitch="299"/>
        </w:sectPr>
      </w:pPr>
    </w:p>
    <w:p w:rsidR="007F5139" w:rsidRDefault="000D2BD9" w:rsidP="00880CEA">
      <w:pPr>
        <w:ind w:left="-426"/>
        <w:rPr>
          <w:rFonts w:asciiTheme="minorHAnsi" w:hAnsiTheme="minorHAnsi"/>
        </w:rPr>
      </w:pPr>
      <w:r>
        <w:rPr>
          <w:rFonts w:asciiTheme="minorHAnsi" w:hAnsiTheme="minorHAnsi"/>
          <w:noProof/>
          <w:lang w:val="en-US"/>
        </w:rPr>
        <w:lastRenderedPageBreak/>
        <w:pict>
          <v:roundrect id="_x0000_s1046" style="position:absolute;left:0;text-align:left;margin-left:-29.6pt;margin-top:.65pt;width:165.6pt;height:23.4pt;z-index:-251656192;v-text-anchor:middle" arcsize="10923f">
            <v:shadow on="t" offset="3pt" offset2="2pt"/>
            <v:textbox>
              <w:txbxContent>
                <w:p w:rsidR="007F5139" w:rsidRPr="00185022" w:rsidRDefault="002C481F" w:rsidP="007F5139">
                  <w:pPr>
                    <w:rPr>
                      <w:rFonts w:asciiTheme="minorHAnsi" w:hAnsiTheme="minorHAnsi"/>
                      <w:sz w:val="20"/>
                    </w:rPr>
                  </w:pPr>
                  <w:r>
                    <w:rPr>
                      <w:rFonts w:asciiTheme="minorHAnsi" w:hAnsiTheme="minorHAnsi"/>
                      <w:sz w:val="20"/>
                    </w:rPr>
                    <w:t xml:space="preserve">COURSE </w:t>
                  </w:r>
                  <w:r w:rsidR="00C45BAD">
                    <w:rPr>
                      <w:rFonts w:asciiTheme="minorHAnsi" w:hAnsiTheme="minorHAnsi"/>
                      <w:sz w:val="20"/>
                    </w:rPr>
                    <w:t>INTRODUCTION</w:t>
                  </w:r>
                </w:p>
              </w:txbxContent>
            </v:textbox>
          </v:roundrect>
        </w:pict>
      </w:r>
    </w:p>
    <w:p w:rsidR="00880CEA" w:rsidRDefault="00880CEA" w:rsidP="00FC1EF4">
      <w:pPr>
        <w:ind w:left="-426"/>
        <w:jc w:val="both"/>
        <w:rPr>
          <w:rFonts w:asciiTheme="minorHAnsi" w:hAnsiTheme="minorHAnsi"/>
          <w:sz w:val="20"/>
        </w:rPr>
      </w:pPr>
    </w:p>
    <w:p w:rsidR="00C45BAD" w:rsidRDefault="00C45BAD" w:rsidP="00C45BAD">
      <w:pPr>
        <w:ind w:left="-426"/>
        <w:jc w:val="both"/>
        <w:rPr>
          <w:rFonts w:asciiTheme="minorHAnsi" w:hAnsiTheme="minorHAnsi"/>
          <w:sz w:val="20"/>
        </w:rPr>
      </w:pPr>
    </w:p>
    <w:p w:rsidR="00CC18CC" w:rsidRDefault="002C481F" w:rsidP="00CC18CC">
      <w:pPr>
        <w:ind w:left="-432"/>
        <w:jc w:val="both"/>
        <w:rPr>
          <w:rFonts w:asciiTheme="minorHAnsi" w:hAnsiTheme="minorHAnsi"/>
          <w:bCs/>
          <w:sz w:val="20"/>
        </w:rPr>
      </w:pPr>
      <w:r w:rsidRPr="002C481F">
        <w:rPr>
          <w:rFonts w:asciiTheme="minorHAnsi" w:hAnsiTheme="minorHAnsi"/>
          <w:bCs/>
          <w:sz w:val="20"/>
        </w:rPr>
        <w:t>Although commonly regarded as a ‘soft skill’, and therefore of lesser importance, good communication skills can be a determining factor in the success or failure of an org</w:t>
      </w:r>
      <w:r w:rsidR="009263C7">
        <w:rPr>
          <w:rFonts w:asciiTheme="minorHAnsi" w:hAnsiTheme="minorHAnsi"/>
          <w:bCs/>
          <w:sz w:val="20"/>
        </w:rPr>
        <w:t xml:space="preserve">anisation.  The ability of team </w:t>
      </w:r>
      <w:r w:rsidRPr="002C481F">
        <w:rPr>
          <w:rFonts w:asciiTheme="minorHAnsi" w:hAnsiTheme="minorHAnsi"/>
          <w:bCs/>
          <w:sz w:val="20"/>
        </w:rPr>
        <w:t>members to communicate well, will help to ensure that the members of the organisation work as a team in order to achieve the desired goals and objectives.  In this course we will identify some of the barriers to effective communication, how to deal with them, and understand the role of effective communication in the attainment of the Company’s objectives.</w:t>
      </w:r>
    </w:p>
    <w:p w:rsidR="002C481F" w:rsidRDefault="000D2BD9" w:rsidP="00CC18CC">
      <w:pPr>
        <w:ind w:left="-432"/>
        <w:jc w:val="both"/>
        <w:rPr>
          <w:rFonts w:asciiTheme="minorHAnsi" w:hAnsiTheme="minorHAnsi"/>
          <w:bCs/>
          <w:sz w:val="20"/>
        </w:rPr>
      </w:pPr>
      <w:r>
        <w:rPr>
          <w:rFonts w:asciiTheme="minorHAnsi" w:hAnsiTheme="minorHAnsi"/>
          <w:bCs/>
          <w:noProof/>
          <w:sz w:val="20"/>
          <w:lang w:val="en-US"/>
        </w:rPr>
        <w:pict>
          <v:roundrect id="_x0000_s1086" style="position:absolute;left:0;text-align:left;margin-left:-29.6pt;margin-top:11.15pt;width:165.6pt;height:23.4pt;z-index:-251634688;v-text-anchor:middle" arcsize="10923f">
            <v:shadow on="t" offset="3pt" offset2="2pt"/>
            <v:textbox>
              <w:txbxContent>
                <w:p w:rsidR="002C481F" w:rsidRPr="00185022" w:rsidRDefault="002C481F" w:rsidP="002C481F">
                  <w:pPr>
                    <w:rPr>
                      <w:rFonts w:asciiTheme="minorHAnsi" w:hAnsiTheme="minorHAnsi"/>
                      <w:sz w:val="20"/>
                    </w:rPr>
                  </w:pPr>
                  <w:r>
                    <w:rPr>
                      <w:rFonts w:asciiTheme="minorHAnsi" w:hAnsiTheme="minorHAnsi"/>
                      <w:sz w:val="20"/>
                    </w:rPr>
                    <w:t>COURSE INTRODUCTION</w:t>
                  </w:r>
                </w:p>
              </w:txbxContent>
            </v:textbox>
          </v:roundrect>
        </w:pict>
      </w:r>
    </w:p>
    <w:p w:rsidR="002C481F" w:rsidRDefault="002C481F" w:rsidP="00CC18CC">
      <w:pPr>
        <w:ind w:left="-432"/>
        <w:jc w:val="both"/>
        <w:rPr>
          <w:rFonts w:asciiTheme="minorHAnsi" w:hAnsiTheme="minorHAnsi"/>
          <w:bCs/>
          <w:sz w:val="20"/>
        </w:rPr>
      </w:pPr>
    </w:p>
    <w:p w:rsidR="002C481F" w:rsidRDefault="002C481F" w:rsidP="00CC18CC">
      <w:pPr>
        <w:ind w:left="-432"/>
        <w:jc w:val="both"/>
        <w:rPr>
          <w:rFonts w:asciiTheme="minorHAnsi" w:hAnsiTheme="minorHAnsi"/>
          <w:bCs/>
          <w:sz w:val="20"/>
        </w:rPr>
      </w:pPr>
    </w:p>
    <w:p w:rsidR="002C481F" w:rsidRDefault="002C481F" w:rsidP="00CC18CC">
      <w:pPr>
        <w:ind w:left="-432"/>
        <w:jc w:val="both"/>
        <w:rPr>
          <w:rFonts w:asciiTheme="minorHAnsi" w:hAnsiTheme="minorHAnsi"/>
          <w:bCs/>
          <w:sz w:val="20"/>
        </w:rPr>
      </w:pPr>
    </w:p>
    <w:p w:rsidR="002C481F" w:rsidRPr="002C481F" w:rsidRDefault="002C481F" w:rsidP="002C481F">
      <w:pPr>
        <w:pStyle w:val="ListParagraph"/>
        <w:numPr>
          <w:ilvl w:val="0"/>
          <w:numId w:val="6"/>
        </w:numPr>
        <w:spacing w:after="0" w:line="240" w:lineRule="auto"/>
        <w:ind w:left="-86"/>
        <w:jc w:val="both"/>
        <w:rPr>
          <w:rFonts w:asciiTheme="minorHAnsi" w:hAnsiTheme="minorHAnsi"/>
          <w:bCs/>
          <w:sz w:val="20"/>
        </w:rPr>
      </w:pPr>
      <w:r w:rsidRPr="002C481F">
        <w:rPr>
          <w:rFonts w:asciiTheme="minorHAnsi" w:hAnsiTheme="minorHAnsi"/>
          <w:bCs/>
          <w:sz w:val="20"/>
        </w:rPr>
        <w:t>To understand the role of effective communication in the attainment of the objectives of a</w:t>
      </w:r>
      <w:r w:rsidR="009263C7">
        <w:rPr>
          <w:rFonts w:asciiTheme="minorHAnsi" w:hAnsiTheme="minorHAnsi"/>
          <w:bCs/>
          <w:sz w:val="20"/>
        </w:rPr>
        <w:t xml:space="preserve">n </w:t>
      </w:r>
      <w:r w:rsidRPr="002C481F">
        <w:rPr>
          <w:rFonts w:asciiTheme="minorHAnsi" w:hAnsiTheme="minorHAnsi"/>
          <w:bCs/>
          <w:sz w:val="20"/>
        </w:rPr>
        <w:t xml:space="preserve">organisation. </w:t>
      </w:r>
    </w:p>
    <w:p w:rsidR="002C481F" w:rsidRPr="002C481F" w:rsidRDefault="002306A3" w:rsidP="002C481F">
      <w:pPr>
        <w:pStyle w:val="ListParagraph"/>
        <w:numPr>
          <w:ilvl w:val="0"/>
          <w:numId w:val="6"/>
        </w:numPr>
        <w:spacing w:after="0" w:line="240" w:lineRule="auto"/>
        <w:ind w:left="-86"/>
        <w:jc w:val="both"/>
        <w:rPr>
          <w:rFonts w:asciiTheme="minorHAnsi" w:hAnsiTheme="minorHAnsi"/>
          <w:bCs/>
          <w:sz w:val="20"/>
        </w:rPr>
      </w:pPr>
      <w:r>
        <w:rPr>
          <w:rFonts w:asciiTheme="minorHAnsi" w:hAnsiTheme="minorHAnsi"/>
          <w:bCs/>
          <w:noProof/>
          <w:sz w:val="20"/>
          <w:lang w:eastAsia="en-US"/>
        </w:rPr>
        <w:drawing>
          <wp:anchor distT="0" distB="0" distL="114300" distR="114300" simplePos="0" relativeHeight="251689984" behindDoc="0" locked="0" layoutInCell="1" allowOverlap="1">
            <wp:simplePos x="0" y="0"/>
            <wp:positionH relativeFrom="column">
              <wp:posOffset>3150235</wp:posOffset>
            </wp:positionH>
            <wp:positionV relativeFrom="paragraph">
              <wp:posOffset>63500</wp:posOffset>
            </wp:positionV>
            <wp:extent cx="862965" cy="1031240"/>
            <wp:effectExtent l="19050" t="0" r="0" b="0"/>
            <wp:wrapThrough wrapText="bothSides">
              <wp:wrapPolygon edited="0">
                <wp:start x="-477" y="0"/>
                <wp:lineTo x="-477" y="21148"/>
                <wp:lineTo x="21457" y="21148"/>
                <wp:lineTo x="21457" y="0"/>
                <wp:lineTo x="-477" y="0"/>
              </wp:wrapPolygon>
            </wp:wrapThrough>
            <wp:docPr id="9" name="Picture 1" descr="G:\ \QUORSE\DRHAZ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 \QUORSE\DRHAZIM.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2965" cy="1031240"/>
                    </a:xfrm>
                    <a:prstGeom prst="rect">
                      <a:avLst/>
                    </a:prstGeom>
                    <a:noFill/>
                    <a:ln>
                      <a:noFill/>
                    </a:ln>
                  </pic:spPr>
                </pic:pic>
              </a:graphicData>
            </a:graphic>
          </wp:anchor>
        </w:drawing>
      </w:r>
      <w:r w:rsidR="002C481F" w:rsidRPr="002C481F">
        <w:rPr>
          <w:rFonts w:asciiTheme="minorHAnsi" w:hAnsiTheme="minorHAnsi"/>
          <w:bCs/>
          <w:sz w:val="20"/>
        </w:rPr>
        <w:t>To learn the theory and practice of effective communication.</w:t>
      </w:r>
    </w:p>
    <w:p w:rsidR="002C481F" w:rsidRPr="002C481F" w:rsidRDefault="002C481F" w:rsidP="002C481F">
      <w:pPr>
        <w:pStyle w:val="ListParagraph"/>
        <w:numPr>
          <w:ilvl w:val="0"/>
          <w:numId w:val="6"/>
        </w:numPr>
        <w:spacing w:after="0" w:line="240" w:lineRule="auto"/>
        <w:ind w:left="-86"/>
        <w:jc w:val="both"/>
        <w:rPr>
          <w:rFonts w:asciiTheme="minorHAnsi" w:hAnsiTheme="minorHAnsi"/>
          <w:bCs/>
          <w:sz w:val="20"/>
        </w:rPr>
      </w:pPr>
      <w:r w:rsidRPr="002C481F">
        <w:rPr>
          <w:rFonts w:asciiTheme="minorHAnsi" w:hAnsiTheme="minorHAnsi"/>
          <w:bCs/>
          <w:sz w:val="20"/>
        </w:rPr>
        <w:t>To provide examples of different settings in which good communication skills would provide a difference to a company’s performance.</w:t>
      </w:r>
    </w:p>
    <w:p w:rsidR="002C481F" w:rsidRDefault="002C481F" w:rsidP="00CC18CC">
      <w:pPr>
        <w:ind w:left="-432"/>
        <w:jc w:val="both"/>
        <w:rPr>
          <w:rFonts w:asciiTheme="minorHAnsi" w:hAnsiTheme="minorHAnsi"/>
          <w:bCs/>
          <w:sz w:val="20"/>
        </w:rPr>
      </w:pPr>
    </w:p>
    <w:p w:rsidR="003F6F40" w:rsidRDefault="000D2BD9" w:rsidP="00CC63D5">
      <w:pPr>
        <w:ind w:left="-426"/>
        <w:rPr>
          <w:rFonts w:asciiTheme="minorHAnsi" w:hAnsiTheme="minorHAnsi"/>
        </w:rPr>
      </w:pPr>
      <w:r>
        <w:rPr>
          <w:rFonts w:asciiTheme="minorHAnsi" w:hAnsiTheme="minorHAnsi"/>
          <w:noProof/>
          <w:lang w:val="en-US"/>
        </w:rPr>
        <w:pict>
          <v:roundrect id="_x0000_s1047" style="position:absolute;left:0;text-align:left;margin-left:-29.6pt;margin-top:2.75pt;width:165.6pt;height:23.4pt;z-index:-251655168" arcsize="10923f">
            <v:shadow on="t" offset="3pt" offset2="2pt"/>
            <v:textbox style="mso-next-textbox:#_x0000_s1047">
              <w:txbxContent>
                <w:p w:rsidR="000B08E7" w:rsidRPr="002C481F" w:rsidRDefault="002C481F">
                  <w:pPr>
                    <w:rPr>
                      <w:rFonts w:asciiTheme="minorHAnsi" w:hAnsiTheme="minorHAnsi"/>
                      <w:sz w:val="20"/>
                      <w:lang w:val="en-US"/>
                    </w:rPr>
                  </w:pPr>
                  <w:r>
                    <w:rPr>
                      <w:rFonts w:asciiTheme="minorHAnsi" w:hAnsiTheme="minorHAnsi"/>
                      <w:sz w:val="20"/>
                      <w:lang w:val="en-US"/>
                    </w:rPr>
                    <w:t>COURSE COVERAGE</w:t>
                  </w:r>
                </w:p>
              </w:txbxContent>
            </v:textbox>
          </v:roundrect>
        </w:pict>
      </w:r>
    </w:p>
    <w:p w:rsidR="000B08E7" w:rsidRDefault="000B08E7" w:rsidP="00CC63D5">
      <w:pPr>
        <w:ind w:left="-426"/>
        <w:rPr>
          <w:rFonts w:asciiTheme="minorHAnsi" w:hAnsiTheme="minorHAnsi"/>
        </w:rPr>
      </w:pPr>
    </w:p>
    <w:p w:rsidR="003174E0" w:rsidRDefault="003174E0" w:rsidP="002C481F">
      <w:pPr>
        <w:ind w:left="-450"/>
        <w:rPr>
          <w:rFonts w:asciiTheme="minorHAnsi" w:hAnsiTheme="minorHAnsi"/>
          <w:sz w:val="20"/>
        </w:rPr>
      </w:pPr>
    </w:p>
    <w:p w:rsidR="002C481F" w:rsidRPr="002C481F" w:rsidRDefault="002C481F" w:rsidP="002C481F">
      <w:pPr>
        <w:pStyle w:val="ListParagraph"/>
        <w:numPr>
          <w:ilvl w:val="0"/>
          <w:numId w:val="7"/>
        </w:numPr>
        <w:spacing w:after="0" w:line="240" w:lineRule="auto"/>
        <w:ind w:left="-86"/>
        <w:jc w:val="both"/>
        <w:rPr>
          <w:rFonts w:asciiTheme="minorHAnsi" w:hAnsiTheme="minorHAnsi"/>
          <w:sz w:val="20"/>
        </w:rPr>
      </w:pPr>
      <w:r w:rsidRPr="002C481F">
        <w:rPr>
          <w:rFonts w:asciiTheme="minorHAnsi" w:hAnsiTheme="minorHAnsi"/>
          <w:sz w:val="20"/>
        </w:rPr>
        <w:t>The importance of co</w:t>
      </w:r>
      <w:r w:rsidR="009263C7">
        <w:rPr>
          <w:rFonts w:asciiTheme="minorHAnsi" w:hAnsiTheme="minorHAnsi"/>
          <w:sz w:val="20"/>
        </w:rPr>
        <w:t>mmunication skills in an organis</w:t>
      </w:r>
      <w:r w:rsidRPr="002C481F">
        <w:rPr>
          <w:rFonts w:asciiTheme="minorHAnsi" w:hAnsiTheme="minorHAnsi"/>
          <w:sz w:val="20"/>
        </w:rPr>
        <w:t>ation; why communication matters.</w:t>
      </w:r>
    </w:p>
    <w:p w:rsidR="002C481F" w:rsidRPr="002C481F" w:rsidRDefault="002C481F" w:rsidP="002C481F">
      <w:pPr>
        <w:pStyle w:val="ListParagraph"/>
        <w:numPr>
          <w:ilvl w:val="0"/>
          <w:numId w:val="7"/>
        </w:numPr>
        <w:spacing w:after="0" w:line="240" w:lineRule="auto"/>
        <w:ind w:left="-86"/>
        <w:jc w:val="both"/>
        <w:rPr>
          <w:rFonts w:asciiTheme="minorHAnsi" w:hAnsiTheme="minorHAnsi"/>
          <w:sz w:val="20"/>
        </w:rPr>
      </w:pPr>
      <w:r w:rsidRPr="002C481F">
        <w:rPr>
          <w:rFonts w:asciiTheme="minorHAnsi" w:hAnsiTheme="minorHAnsi"/>
          <w:sz w:val="20"/>
        </w:rPr>
        <w:t>Treating the communication process not simply as a process of information transfer/flow, but as a process of human persuasion.</w:t>
      </w:r>
    </w:p>
    <w:p w:rsidR="002C481F" w:rsidRPr="002C481F" w:rsidRDefault="002C481F" w:rsidP="002C481F">
      <w:pPr>
        <w:pStyle w:val="ListParagraph"/>
        <w:numPr>
          <w:ilvl w:val="0"/>
          <w:numId w:val="7"/>
        </w:numPr>
        <w:spacing w:after="0" w:line="240" w:lineRule="auto"/>
        <w:ind w:left="-86"/>
        <w:jc w:val="both"/>
        <w:rPr>
          <w:rFonts w:asciiTheme="minorHAnsi" w:hAnsiTheme="minorHAnsi"/>
          <w:sz w:val="20"/>
        </w:rPr>
      </w:pPr>
      <w:r w:rsidRPr="002C481F">
        <w:rPr>
          <w:rFonts w:asciiTheme="minorHAnsi" w:hAnsiTheme="minorHAnsi"/>
          <w:sz w:val="20"/>
        </w:rPr>
        <w:t>Identifying barriers to effective communication.</w:t>
      </w:r>
    </w:p>
    <w:p w:rsidR="002C481F" w:rsidRPr="002C481F" w:rsidRDefault="002C481F" w:rsidP="002C481F">
      <w:pPr>
        <w:pStyle w:val="ListParagraph"/>
        <w:numPr>
          <w:ilvl w:val="0"/>
          <w:numId w:val="7"/>
        </w:numPr>
        <w:spacing w:after="0" w:line="240" w:lineRule="auto"/>
        <w:ind w:left="-86"/>
        <w:jc w:val="both"/>
        <w:rPr>
          <w:rFonts w:asciiTheme="minorHAnsi" w:hAnsiTheme="minorHAnsi"/>
          <w:sz w:val="20"/>
        </w:rPr>
      </w:pPr>
      <w:r w:rsidRPr="002C481F">
        <w:rPr>
          <w:rFonts w:asciiTheme="minorHAnsi" w:hAnsiTheme="minorHAnsi"/>
          <w:sz w:val="20"/>
        </w:rPr>
        <w:t>Communication skills and group dynamics; building teamwork through the communication process.</w:t>
      </w:r>
    </w:p>
    <w:p w:rsidR="002C481F" w:rsidRPr="002C481F" w:rsidRDefault="002C481F" w:rsidP="002C481F">
      <w:pPr>
        <w:pStyle w:val="ListParagraph"/>
        <w:numPr>
          <w:ilvl w:val="0"/>
          <w:numId w:val="7"/>
        </w:numPr>
        <w:spacing w:after="0" w:line="240" w:lineRule="auto"/>
        <w:ind w:left="-86"/>
        <w:jc w:val="both"/>
        <w:rPr>
          <w:rFonts w:asciiTheme="minorHAnsi" w:hAnsiTheme="minorHAnsi"/>
          <w:sz w:val="20"/>
        </w:rPr>
      </w:pPr>
      <w:r w:rsidRPr="002C481F">
        <w:rPr>
          <w:rFonts w:asciiTheme="minorHAnsi" w:hAnsiTheme="minorHAnsi"/>
          <w:sz w:val="20"/>
        </w:rPr>
        <w:t>Communication skills in meetings, group discussions and brainstorming sessions.</w:t>
      </w:r>
    </w:p>
    <w:p w:rsidR="002C481F" w:rsidRPr="002C481F" w:rsidRDefault="002C481F" w:rsidP="002C481F">
      <w:pPr>
        <w:pStyle w:val="ListParagraph"/>
        <w:numPr>
          <w:ilvl w:val="0"/>
          <w:numId w:val="7"/>
        </w:numPr>
        <w:spacing w:after="0" w:line="240" w:lineRule="auto"/>
        <w:ind w:left="-86"/>
        <w:jc w:val="both"/>
        <w:rPr>
          <w:rFonts w:asciiTheme="minorHAnsi" w:hAnsiTheme="minorHAnsi"/>
          <w:sz w:val="20"/>
        </w:rPr>
      </w:pPr>
      <w:r w:rsidRPr="002C481F">
        <w:rPr>
          <w:rFonts w:asciiTheme="minorHAnsi" w:hAnsiTheme="minorHAnsi"/>
          <w:sz w:val="20"/>
        </w:rPr>
        <w:t>Communication in some typical settings: the interview, telephone conversations, introductions.</w:t>
      </w:r>
    </w:p>
    <w:p w:rsidR="002C481F" w:rsidRDefault="002C481F" w:rsidP="002C481F">
      <w:pPr>
        <w:ind w:left="-450"/>
        <w:rPr>
          <w:rFonts w:asciiTheme="minorHAnsi" w:hAnsiTheme="minorHAnsi"/>
          <w:sz w:val="20"/>
        </w:rPr>
      </w:pPr>
    </w:p>
    <w:p w:rsidR="002C481F" w:rsidRDefault="000D2BD9" w:rsidP="002C481F">
      <w:pPr>
        <w:ind w:left="-450"/>
        <w:rPr>
          <w:rFonts w:asciiTheme="minorHAnsi" w:hAnsiTheme="minorHAnsi"/>
          <w:sz w:val="20"/>
        </w:rPr>
      </w:pPr>
      <w:r>
        <w:rPr>
          <w:rFonts w:asciiTheme="minorHAnsi" w:hAnsiTheme="minorHAnsi"/>
          <w:noProof/>
          <w:sz w:val="20"/>
          <w:lang w:val="en-US"/>
        </w:rPr>
        <w:pict>
          <v:roundrect id="_x0000_s1061" style="position:absolute;left:0;text-align:left;margin-left:-29.6pt;margin-top:-.3pt;width:165.6pt;height:23.4pt;z-index:-251650048;v-text-anchor:middle" arcsize="10923f">
            <v:shadow on="t" offset="3pt" offset2="2pt"/>
            <v:textbox style="mso-next-textbox:#_x0000_s1061">
              <w:txbxContent>
                <w:p w:rsidR="00185022" w:rsidRPr="00185022" w:rsidRDefault="00185022" w:rsidP="00185022">
                  <w:pPr>
                    <w:rPr>
                      <w:rFonts w:asciiTheme="minorHAnsi" w:hAnsiTheme="minorHAnsi"/>
                      <w:sz w:val="20"/>
                    </w:rPr>
                  </w:pPr>
                  <w:r>
                    <w:rPr>
                      <w:rFonts w:asciiTheme="minorHAnsi" w:hAnsiTheme="minorHAnsi"/>
                      <w:sz w:val="20"/>
                    </w:rPr>
                    <w:t>WHO SHOULD ATTEND</w:t>
                  </w:r>
                </w:p>
              </w:txbxContent>
            </v:textbox>
          </v:roundrect>
        </w:pict>
      </w:r>
    </w:p>
    <w:p w:rsidR="007D40EF" w:rsidRDefault="007D40EF" w:rsidP="00185022">
      <w:pPr>
        <w:rPr>
          <w:rFonts w:asciiTheme="minorHAnsi" w:hAnsiTheme="minorHAnsi"/>
          <w:sz w:val="20"/>
        </w:rPr>
      </w:pPr>
    </w:p>
    <w:p w:rsidR="00953E15" w:rsidRDefault="00953E15" w:rsidP="00427918">
      <w:pPr>
        <w:ind w:left="-270"/>
        <w:rPr>
          <w:rFonts w:asciiTheme="minorHAnsi" w:hAnsiTheme="minorHAnsi"/>
          <w:sz w:val="20"/>
        </w:rPr>
      </w:pPr>
    </w:p>
    <w:p w:rsidR="00242D69" w:rsidRDefault="009D4F5F" w:rsidP="009263C7">
      <w:pPr>
        <w:ind w:left="-450"/>
        <w:rPr>
          <w:rFonts w:asciiTheme="minorHAnsi" w:hAnsiTheme="minorHAnsi"/>
          <w:sz w:val="20"/>
        </w:rPr>
      </w:pPr>
      <w:r>
        <w:rPr>
          <w:rFonts w:asciiTheme="minorHAnsi" w:hAnsiTheme="minorHAnsi"/>
          <w:sz w:val="20"/>
        </w:rPr>
        <w:t>Companies Directors, Company Secretaries,</w:t>
      </w:r>
      <w:r w:rsidR="00CB7018">
        <w:rPr>
          <w:rFonts w:asciiTheme="minorHAnsi" w:hAnsiTheme="minorHAnsi"/>
          <w:sz w:val="20"/>
        </w:rPr>
        <w:t xml:space="preserve"> </w:t>
      </w:r>
      <w:r w:rsidR="009263C7">
        <w:rPr>
          <w:rFonts w:asciiTheme="minorHAnsi" w:hAnsiTheme="minorHAnsi"/>
          <w:sz w:val="20"/>
        </w:rPr>
        <w:t>Academicians and Key Personne</w:t>
      </w:r>
      <w:r>
        <w:rPr>
          <w:rFonts w:asciiTheme="minorHAnsi" w:hAnsiTheme="minorHAnsi"/>
          <w:sz w:val="20"/>
        </w:rPr>
        <w:t>l in Companies.</w:t>
      </w:r>
    </w:p>
    <w:p w:rsidR="009D4F5F" w:rsidRDefault="009D4F5F" w:rsidP="009D4F5F">
      <w:pPr>
        <w:ind w:left="-450"/>
        <w:jc w:val="both"/>
        <w:rPr>
          <w:rFonts w:asciiTheme="minorHAnsi" w:hAnsiTheme="minorHAnsi"/>
          <w:sz w:val="20"/>
        </w:rPr>
      </w:pPr>
    </w:p>
    <w:p w:rsidR="009D4F5F" w:rsidRDefault="000D2BD9" w:rsidP="009D4F5F">
      <w:pPr>
        <w:ind w:left="-450"/>
        <w:jc w:val="both"/>
        <w:rPr>
          <w:rFonts w:asciiTheme="minorHAnsi" w:hAnsiTheme="minorHAnsi"/>
          <w:sz w:val="20"/>
        </w:rPr>
      </w:pPr>
      <w:r>
        <w:rPr>
          <w:rFonts w:asciiTheme="minorHAnsi" w:hAnsiTheme="minorHAnsi"/>
          <w:noProof/>
          <w:sz w:val="20"/>
          <w:lang w:val="en-US"/>
        </w:rPr>
        <w:pict>
          <v:roundrect id="_x0000_s1087" style="position:absolute;left:0;text-align:left;margin-left:-29.6pt;margin-top:2.9pt;width:165.6pt;height:23.4pt;z-index:-251633664;v-text-anchor:middle" arcsize="10923f">
            <v:shadow on="t" offset="3pt" offset2="2pt"/>
            <v:textbox style="mso-next-textbox:#_x0000_s1087">
              <w:txbxContent>
                <w:p w:rsidR="009D4F5F" w:rsidRPr="006D15BA" w:rsidRDefault="006D15BA" w:rsidP="009D4F5F">
                  <w:pPr>
                    <w:rPr>
                      <w:rFonts w:asciiTheme="minorHAnsi" w:hAnsiTheme="minorHAnsi"/>
                      <w:sz w:val="20"/>
                      <w:lang w:val="en-US"/>
                    </w:rPr>
                  </w:pPr>
                  <w:r>
                    <w:rPr>
                      <w:rFonts w:asciiTheme="minorHAnsi" w:hAnsiTheme="minorHAnsi"/>
                      <w:sz w:val="20"/>
                      <w:lang w:val="en-US"/>
                    </w:rPr>
                    <w:t>COURSE METHODOLOGY</w:t>
                  </w:r>
                </w:p>
              </w:txbxContent>
            </v:textbox>
          </v:roundrect>
        </w:pict>
      </w:r>
    </w:p>
    <w:p w:rsidR="009D4F5F" w:rsidRDefault="009D4F5F" w:rsidP="009D4F5F">
      <w:pPr>
        <w:ind w:left="-450"/>
        <w:jc w:val="both"/>
        <w:rPr>
          <w:rFonts w:asciiTheme="minorHAnsi" w:hAnsiTheme="minorHAnsi"/>
          <w:sz w:val="20"/>
        </w:rPr>
      </w:pPr>
    </w:p>
    <w:p w:rsidR="009D4F5F" w:rsidRDefault="009D4F5F" w:rsidP="009D4F5F">
      <w:pPr>
        <w:ind w:left="-450"/>
        <w:jc w:val="both"/>
        <w:rPr>
          <w:rFonts w:asciiTheme="minorHAnsi" w:hAnsiTheme="minorHAnsi"/>
          <w:sz w:val="20"/>
        </w:rPr>
      </w:pPr>
    </w:p>
    <w:p w:rsidR="009D4F5F" w:rsidRDefault="009D4F5F" w:rsidP="009D4F5F">
      <w:pPr>
        <w:ind w:left="-450"/>
        <w:jc w:val="both"/>
        <w:rPr>
          <w:rFonts w:asciiTheme="minorHAnsi" w:hAnsiTheme="minorHAnsi"/>
          <w:sz w:val="20"/>
        </w:rPr>
      </w:pPr>
      <w:r w:rsidRPr="009D4F5F">
        <w:rPr>
          <w:rFonts w:asciiTheme="minorHAnsi" w:hAnsiTheme="minorHAnsi"/>
          <w:sz w:val="20"/>
        </w:rPr>
        <w:t>Lectures facilitated by PowerPoint presentation an</w:t>
      </w:r>
      <w:r>
        <w:rPr>
          <w:rFonts w:asciiTheme="minorHAnsi" w:hAnsiTheme="minorHAnsi"/>
          <w:sz w:val="20"/>
        </w:rPr>
        <w:t>d discussion using case studies.</w:t>
      </w:r>
    </w:p>
    <w:p w:rsidR="00CB7018" w:rsidRDefault="00CB7018" w:rsidP="009D4F5F">
      <w:pPr>
        <w:ind w:left="-450"/>
        <w:jc w:val="both"/>
        <w:rPr>
          <w:rFonts w:asciiTheme="minorHAnsi" w:hAnsiTheme="minorHAnsi"/>
          <w:sz w:val="20"/>
        </w:rPr>
      </w:pPr>
    </w:p>
    <w:p w:rsidR="00CB7018" w:rsidRDefault="009263C7" w:rsidP="009D4F5F">
      <w:pPr>
        <w:ind w:left="-450"/>
        <w:jc w:val="both"/>
        <w:rPr>
          <w:rFonts w:asciiTheme="minorHAnsi" w:hAnsiTheme="minorHAnsi"/>
          <w:sz w:val="20"/>
        </w:rPr>
      </w:pPr>
      <w:r w:rsidRPr="000D2BD9">
        <w:rPr>
          <w:rFonts w:asciiTheme="minorHAnsi" w:hAnsiTheme="minorHAnsi"/>
          <w:noProof/>
          <w:lang w:val="en-US"/>
        </w:rPr>
        <w:lastRenderedPageBreak/>
        <w:pict>
          <v:roundrect id="_x0000_s1051" style="position:absolute;left:0;text-align:left;margin-left:-4.2pt;margin-top:.65pt;width:165.6pt;height:23.4pt;z-index:-251651072" arcsize="10923f">
            <v:shadow on="t" offset="3pt" offset2="2pt"/>
            <v:textbox style="mso-next-textbox:#_x0000_s1051">
              <w:txbxContent>
                <w:p w:rsidR="00E64CA5" w:rsidRPr="00E64CA5" w:rsidRDefault="00E64CA5">
                  <w:pPr>
                    <w:rPr>
                      <w:rFonts w:asciiTheme="minorHAnsi" w:hAnsiTheme="minorHAnsi"/>
                      <w:sz w:val="20"/>
                    </w:rPr>
                  </w:pPr>
                  <w:r>
                    <w:rPr>
                      <w:rFonts w:asciiTheme="minorHAnsi" w:hAnsiTheme="minorHAnsi"/>
                      <w:sz w:val="20"/>
                    </w:rPr>
                    <w:t>ADMINISTRATIVE DETAILS</w:t>
                  </w:r>
                </w:p>
              </w:txbxContent>
            </v:textbox>
          </v:roundrect>
        </w:pict>
      </w:r>
    </w:p>
    <w:p w:rsidR="0036711E" w:rsidRDefault="0036711E" w:rsidP="00ED3244">
      <w:pPr>
        <w:rPr>
          <w:rFonts w:asciiTheme="minorHAnsi" w:hAnsiTheme="minorHAnsi"/>
          <w:sz w:val="20"/>
        </w:rPr>
      </w:pPr>
    </w:p>
    <w:p w:rsidR="00953E15" w:rsidRDefault="00953E15" w:rsidP="00427918">
      <w:pPr>
        <w:ind w:left="-270"/>
        <w:rPr>
          <w:rFonts w:asciiTheme="minorHAnsi" w:hAnsiTheme="minorHAnsi"/>
          <w:sz w:val="20"/>
        </w:rPr>
      </w:pPr>
    </w:p>
    <w:tbl>
      <w:tblPr>
        <w:tblStyle w:val="ColorfulList-Accent5"/>
        <w:tblW w:w="4500" w:type="dxa"/>
        <w:tblLayout w:type="fixed"/>
        <w:tblLook w:val="04A0"/>
      </w:tblPr>
      <w:tblGrid>
        <w:gridCol w:w="1440"/>
        <w:gridCol w:w="270"/>
        <w:gridCol w:w="2790"/>
      </w:tblGrid>
      <w:tr w:rsidR="00D90843" w:rsidRPr="00D90843" w:rsidTr="002306A3">
        <w:trPr>
          <w:cnfStyle w:val="100000000000"/>
          <w:trHeight w:val="521"/>
        </w:trPr>
        <w:tc>
          <w:tcPr>
            <w:cnfStyle w:val="001000000000"/>
            <w:tcW w:w="1440"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70" w:type="dxa"/>
          </w:tcPr>
          <w:p w:rsidR="00D90843" w:rsidRPr="00D90843" w:rsidRDefault="00D90843" w:rsidP="00D102CC">
            <w:pPr>
              <w:ind w:right="308"/>
              <w:jc w:val="both"/>
              <w:cnfStyle w:val="100000000000"/>
              <w:rPr>
                <w:rFonts w:asciiTheme="minorHAnsi" w:hAnsiTheme="minorHAnsi" w:cs="Segoe UI Semibold"/>
                <w:sz w:val="20"/>
              </w:rPr>
            </w:pPr>
            <w:r w:rsidRPr="00D90843">
              <w:rPr>
                <w:rFonts w:asciiTheme="minorHAnsi" w:hAnsiTheme="minorHAnsi" w:cs="Segoe UI Semibold"/>
                <w:sz w:val="20"/>
              </w:rPr>
              <w:t>:</w:t>
            </w:r>
          </w:p>
        </w:tc>
        <w:tc>
          <w:tcPr>
            <w:tcW w:w="2790" w:type="dxa"/>
          </w:tcPr>
          <w:p w:rsidR="00DD490D" w:rsidRDefault="00DD490D" w:rsidP="00DD490D">
            <w:pPr>
              <w:ind w:right="308"/>
              <w:cnfStyle w:val="100000000000"/>
              <w:rPr>
                <w:rFonts w:asciiTheme="minorHAnsi" w:hAnsiTheme="minorHAnsi" w:cs="Segoe UI Semibold"/>
                <w:sz w:val="20"/>
              </w:rPr>
            </w:pPr>
            <w:r>
              <w:rPr>
                <w:rFonts w:asciiTheme="minorHAnsi" w:hAnsiTheme="minorHAnsi" w:cs="Segoe UI Semibold"/>
                <w:sz w:val="20"/>
              </w:rPr>
              <w:t>02 Mar / 27 Apr</w:t>
            </w:r>
          </w:p>
          <w:p w:rsidR="00D90843" w:rsidRPr="00D90843" w:rsidRDefault="00DD490D" w:rsidP="00DD490D">
            <w:pPr>
              <w:ind w:right="308"/>
              <w:cnfStyle w:val="100000000000"/>
              <w:rPr>
                <w:rFonts w:asciiTheme="minorHAnsi" w:hAnsiTheme="minorHAnsi" w:cs="Segoe UI Semibold"/>
                <w:sz w:val="20"/>
              </w:rPr>
            </w:pPr>
            <w:r>
              <w:rPr>
                <w:rFonts w:asciiTheme="minorHAnsi" w:hAnsiTheme="minorHAnsi" w:cs="Segoe UI Semibold"/>
                <w:sz w:val="20"/>
              </w:rPr>
              <w:t>15 May 2017</w:t>
            </w:r>
          </w:p>
        </w:tc>
      </w:tr>
      <w:tr w:rsidR="00D90843" w:rsidRPr="00D90843" w:rsidTr="002306A3">
        <w:trPr>
          <w:cnfStyle w:val="000000100000"/>
          <w:trHeight w:val="278"/>
        </w:trPr>
        <w:tc>
          <w:tcPr>
            <w:cnfStyle w:val="001000000000"/>
            <w:tcW w:w="1440"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70" w:type="dxa"/>
          </w:tcPr>
          <w:p w:rsidR="00D90843" w:rsidRPr="00D90843" w:rsidRDefault="00D90843" w:rsidP="00D102CC">
            <w:pPr>
              <w:ind w:right="308"/>
              <w:jc w:val="both"/>
              <w:cnfStyle w:val="000000100000"/>
              <w:rPr>
                <w:rFonts w:asciiTheme="minorHAnsi" w:hAnsiTheme="minorHAnsi" w:cs="Segoe UI Semibold"/>
                <w:sz w:val="20"/>
              </w:rPr>
            </w:pPr>
            <w:r w:rsidRPr="00D90843">
              <w:rPr>
                <w:rFonts w:asciiTheme="minorHAnsi" w:hAnsiTheme="minorHAnsi" w:cs="Segoe UI Semibold"/>
                <w:sz w:val="20"/>
              </w:rPr>
              <w:t>:</w:t>
            </w:r>
          </w:p>
        </w:tc>
        <w:tc>
          <w:tcPr>
            <w:tcW w:w="2790" w:type="dxa"/>
          </w:tcPr>
          <w:p w:rsidR="00D90843" w:rsidRPr="00D90843" w:rsidRDefault="009263C7" w:rsidP="007F3F4D">
            <w:pPr>
              <w:ind w:right="308"/>
              <w:cnfStyle w:val="000000100000"/>
              <w:rPr>
                <w:rFonts w:asciiTheme="minorHAnsi" w:hAnsiTheme="minorHAnsi" w:cs="Segoe UI Semibold"/>
                <w:sz w:val="20"/>
              </w:rPr>
            </w:pPr>
            <w:r>
              <w:rPr>
                <w:rFonts w:asciiTheme="minorHAnsi" w:hAnsiTheme="minorHAnsi" w:cs="Segoe UI Semibold"/>
                <w:sz w:val="20"/>
              </w:rPr>
              <w:t>Half-Day</w:t>
            </w:r>
            <w:r w:rsidR="007F3F4D">
              <w:rPr>
                <w:rFonts w:asciiTheme="minorHAnsi" w:hAnsiTheme="minorHAnsi" w:cs="Segoe UI Semibold"/>
                <w:sz w:val="20"/>
              </w:rPr>
              <w:t xml:space="preserve"> </w:t>
            </w:r>
            <w:r>
              <w:rPr>
                <w:rFonts w:asciiTheme="minorHAnsi" w:hAnsiTheme="minorHAnsi" w:cs="Segoe UI Semibold"/>
                <w:sz w:val="20"/>
              </w:rPr>
              <w:t>(0900</w:t>
            </w:r>
            <w:r w:rsidR="00B65535">
              <w:rPr>
                <w:rFonts w:asciiTheme="minorHAnsi" w:hAnsiTheme="minorHAnsi" w:cs="Segoe UI Semibold"/>
                <w:sz w:val="20"/>
              </w:rPr>
              <w:t xml:space="preserve"> - </w:t>
            </w:r>
            <w:r w:rsidR="001F74A2">
              <w:rPr>
                <w:rFonts w:asciiTheme="minorHAnsi" w:hAnsiTheme="minorHAnsi" w:cs="Segoe UI Semibold"/>
                <w:sz w:val="20"/>
              </w:rPr>
              <w:t>1300</w:t>
            </w:r>
            <w:r w:rsidR="007F3F4D">
              <w:rPr>
                <w:rFonts w:asciiTheme="minorHAnsi" w:hAnsiTheme="minorHAnsi" w:cs="Segoe UI Semibold"/>
                <w:sz w:val="20"/>
              </w:rPr>
              <w:t xml:space="preserve"> hours</w:t>
            </w:r>
            <w:r w:rsidR="001F74A2">
              <w:rPr>
                <w:rFonts w:asciiTheme="minorHAnsi" w:hAnsiTheme="minorHAnsi" w:cs="Segoe UI Semibold"/>
                <w:sz w:val="20"/>
              </w:rPr>
              <w:t>)</w:t>
            </w:r>
          </w:p>
        </w:tc>
      </w:tr>
      <w:tr w:rsidR="00D90843" w:rsidRPr="00D90843" w:rsidTr="002306A3">
        <w:trPr>
          <w:trHeight w:val="260"/>
        </w:trPr>
        <w:tc>
          <w:tcPr>
            <w:cnfStyle w:val="001000000000"/>
            <w:tcW w:w="1440"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70" w:type="dxa"/>
          </w:tcPr>
          <w:p w:rsidR="00D90843" w:rsidRPr="00D90843" w:rsidRDefault="00D90843" w:rsidP="00D102CC">
            <w:pPr>
              <w:ind w:right="308"/>
              <w:jc w:val="both"/>
              <w:cnfStyle w:val="000000000000"/>
              <w:rPr>
                <w:rFonts w:asciiTheme="minorHAnsi" w:hAnsiTheme="minorHAnsi" w:cs="Segoe UI Semibold"/>
                <w:sz w:val="20"/>
              </w:rPr>
            </w:pPr>
            <w:r w:rsidRPr="00D90843">
              <w:rPr>
                <w:rFonts w:asciiTheme="minorHAnsi" w:hAnsiTheme="minorHAnsi" w:cs="Segoe UI Semibold"/>
                <w:sz w:val="20"/>
              </w:rPr>
              <w:t>:</w:t>
            </w:r>
          </w:p>
        </w:tc>
        <w:tc>
          <w:tcPr>
            <w:tcW w:w="2790" w:type="dxa"/>
          </w:tcPr>
          <w:p w:rsidR="00D90843" w:rsidRPr="00D90843" w:rsidRDefault="0045121F" w:rsidP="00D102CC">
            <w:pPr>
              <w:ind w:right="308"/>
              <w:jc w:val="both"/>
              <w:cnfStyle w:val="000000000000"/>
              <w:rPr>
                <w:rFonts w:asciiTheme="minorHAnsi" w:hAnsiTheme="minorHAnsi" w:cs="Segoe UI Semibold"/>
                <w:sz w:val="20"/>
              </w:rPr>
            </w:pPr>
            <w:r>
              <w:rPr>
                <w:rFonts w:asciiTheme="minorHAnsi" w:hAnsiTheme="minorHAnsi" w:cs="Segoe UI Semibold"/>
                <w:sz w:val="20"/>
              </w:rPr>
              <w:t>Hilton Petaling Jaya</w:t>
            </w:r>
          </w:p>
        </w:tc>
      </w:tr>
      <w:tr w:rsidR="00D90843" w:rsidRPr="00D90843" w:rsidTr="002306A3">
        <w:trPr>
          <w:cnfStyle w:val="000000100000"/>
          <w:trHeight w:val="548"/>
        </w:trPr>
        <w:tc>
          <w:tcPr>
            <w:cnfStyle w:val="001000000000"/>
            <w:tcW w:w="1440"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70" w:type="dxa"/>
          </w:tcPr>
          <w:p w:rsidR="00D90843" w:rsidRPr="00D90843" w:rsidRDefault="00D90843" w:rsidP="00D102CC">
            <w:pPr>
              <w:ind w:right="308"/>
              <w:jc w:val="both"/>
              <w:cnfStyle w:val="000000100000"/>
              <w:rPr>
                <w:rFonts w:asciiTheme="minorHAnsi" w:hAnsiTheme="minorHAnsi" w:cs="Segoe UI Semibold"/>
                <w:sz w:val="20"/>
              </w:rPr>
            </w:pPr>
            <w:r w:rsidRPr="00D90843">
              <w:rPr>
                <w:rFonts w:asciiTheme="minorHAnsi" w:hAnsiTheme="minorHAnsi" w:cs="Segoe UI Semibold"/>
                <w:sz w:val="20"/>
              </w:rPr>
              <w:t>:</w:t>
            </w:r>
          </w:p>
        </w:tc>
        <w:tc>
          <w:tcPr>
            <w:tcW w:w="2790" w:type="dxa"/>
          </w:tcPr>
          <w:p w:rsidR="003D2DFA" w:rsidRPr="003D2DFA" w:rsidRDefault="00ED3244" w:rsidP="00DD490D">
            <w:pPr>
              <w:ind w:right="308"/>
              <w:cnfStyle w:val="000000100000"/>
              <w:rPr>
                <w:rFonts w:asciiTheme="minorHAnsi" w:hAnsiTheme="minorHAnsi" w:cs="Segoe UI Semibold"/>
                <w:bCs/>
                <w:i/>
                <w:iCs/>
                <w:sz w:val="20"/>
              </w:rPr>
            </w:pPr>
            <w:r>
              <w:rPr>
                <w:rFonts w:asciiTheme="minorHAnsi" w:hAnsiTheme="minorHAnsi" w:cs="Segoe UI Semibold"/>
                <w:sz w:val="20"/>
              </w:rPr>
              <w:t>RM</w:t>
            </w:r>
            <w:r w:rsidR="001F74A2">
              <w:rPr>
                <w:rFonts w:asciiTheme="minorHAnsi" w:hAnsiTheme="minorHAnsi" w:cs="Segoe UI Semibold"/>
                <w:sz w:val="20"/>
              </w:rPr>
              <w:t>932.80 per  participant</w:t>
            </w:r>
            <w:r w:rsidR="00DD490D">
              <w:rPr>
                <w:rFonts w:asciiTheme="minorHAnsi" w:hAnsiTheme="minorHAnsi" w:cs="Segoe UI Semibold"/>
                <w:sz w:val="20"/>
              </w:rPr>
              <w:t xml:space="preserve"> </w:t>
            </w:r>
            <w:r w:rsidR="001F74A2">
              <w:rPr>
                <w:rFonts w:asciiTheme="minorHAnsi" w:hAnsiTheme="minorHAnsi" w:cs="Segoe UI Semibold"/>
                <w:sz w:val="20"/>
              </w:rPr>
              <w:t>(fee is inclusive of 6% GST)</w:t>
            </w:r>
          </w:p>
        </w:tc>
      </w:tr>
      <w:tr w:rsidR="00D90843" w:rsidRPr="00D90843" w:rsidTr="002306A3">
        <w:trPr>
          <w:trHeight w:val="593"/>
        </w:trPr>
        <w:tc>
          <w:tcPr>
            <w:cnfStyle w:val="001000000000"/>
            <w:tcW w:w="1440"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70" w:type="dxa"/>
          </w:tcPr>
          <w:p w:rsidR="00D90843" w:rsidRPr="00D90843" w:rsidRDefault="00D90843" w:rsidP="00D102CC">
            <w:pPr>
              <w:ind w:right="308"/>
              <w:jc w:val="both"/>
              <w:cnfStyle w:val="000000000000"/>
              <w:rPr>
                <w:rFonts w:asciiTheme="minorHAnsi" w:hAnsiTheme="minorHAnsi" w:cs="Segoe UI Semibold"/>
                <w:sz w:val="20"/>
              </w:rPr>
            </w:pPr>
            <w:r w:rsidRPr="00D90843">
              <w:rPr>
                <w:rFonts w:asciiTheme="minorHAnsi" w:hAnsiTheme="minorHAnsi" w:cs="Segoe UI Semibold"/>
                <w:sz w:val="20"/>
              </w:rPr>
              <w:t>:</w:t>
            </w:r>
          </w:p>
        </w:tc>
        <w:tc>
          <w:tcPr>
            <w:tcW w:w="2790" w:type="dxa"/>
          </w:tcPr>
          <w:p w:rsidR="00D90843" w:rsidRPr="00D90843" w:rsidRDefault="00D90843" w:rsidP="00176695">
            <w:pPr>
              <w:ind w:right="308"/>
              <w:cnfStyle w:val="000000000000"/>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9D4F5F" w:rsidRDefault="000D2BD9" w:rsidP="006D15BA">
      <w:pPr>
        <w:rPr>
          <w:rFonts w:asciiTheme="minorHAnsi" w:hAnsiTheme="minorHAnsi"/>
        </w:rPr>
      </w:pPr>
      <w:r w:rsidRPr="000D2BD9">
        <w:rPr>
          <w:rFonts w:asciiTheme="minorHAnsi" w:hAnsiTheme="minorHAnsi"/>
          <w:noProof/>
          <w:sz w:val="20"/>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44.95pt;margin-top:7.75pt;width:141pt;height:34.5pt;z-index:251657216;mso-position-horizontal-relative:text;mso-position-vertical-relative:text" fillcolor="black" strokecolor="#f2f2f2" strokeweight="3pt">
            <v:shadow on="t" type="perspective" color="#7f7f7f" opacity=".5" offset="1pt" offset2="-1pt"/>
            <v:textbox style="mso-next-textbox:#_x0000_s1058">
              <w:txbxContent>
                <w:p w:rsidR="00A5263F" w:rsidRPr="00B37990" w:rsidRDefault="00A5263F" w:rsidP="00A5263F">
                  <w:pPr>
                    <w:jc w:val="center"/>
                    <w:rPr>
                      <w:b/>
                      <w:color w:val="FFFFFF"/>
                      <w:sz w:val="10"/>
                      <w:szCs w:val="10"/>
                    </w:rPr>
                  </w:pPr>
                </w:p>
                <w:p w:rsidR="00185022" w:rsidRDefault="006D15BA" w:rsidP="00185022">
                  <w:pPr>
                    <w:jc w:val="center"/>
                  </w:pPr>
                  <w:r>
                    <w:rPr>
                      <w:rFonts w:ascii="Century Gothic" w:hAnsi="Century Gothic"/>
                      <w:b/>
                      <w:color w:val="FFFFFF"/>
                    </w:rPr>
                    <w:t>4 CEP HOURS</w:t>
                  </w:r>
                </w:p>
              </w:txbxContent>
            </v:textbox>
          </v:shape>
        </w:pict>
      </w:r>
    </w:p>
    <w:p w:rsidR="009D4F5F" w:rsidRDefault="009D4F5F">
      <w:pPr>
        <w:rPr>
          <w:rFonts w:asciiTheme="minorHAnsi" w:hAnsiTheme="minorHAnsi"/>
        </w:rPr>
      </w:pPr>
    </w:p>
    <w:p w:rsidR="009D4F5F" w:rsidRDefault="009D4F5F">
      <w:pPr>
        <w:rPr>
          <w:rFonts w:asciiTheme="minorHAnsi" w:hAnsiTheme="minorHAnsi"/>
        </w:rPr>
      </w:pPr>
    </w:p>
    <w:p w:rsidR="009D4F5F" w:rsidRDefault="009D4F5F">
      <w:pPr>
        <w:rPr>
          <w:rFonts w:asciiTheme="minorHAnsi" w:hAnsiTheme="minorHAnsi"/>
        </w:rPr>
      </w:pPr>
    </w:p>
    <w:p w:rsidR="00953E15" w:rsidRDefault="000D2BD9">
      <w:pPr>
        <w:rPr>
          <w:rFonts w:asciiTheme="minorHAnsi" w:hAnsiTheme="minorHAnsi"/>
        </w:rPr>
      </w:pPr>
      <w:r>
        <w:rPr>
          <w:rFonts w:asciiTheme="minorHAnsi" w:hAnsiTheme="minorHAnsi"/>
          <w:noProof/>
          <w:lang w:val="en-US"/>
        </w:rPr>
        <w:pict>
          <v:roundrect id="_x0000_s1084" style="position:absolute;margin-left:-4.2pt;margin-top:4.75pt;width:165.6pt;height:23.4pt;z-index:-251635712;v-text-anchor:middle" arcsize="10923f">
            <v:shadow on="t" offset="3pt" offset2="2pt"/>
            <v:textbox style="mso-next-textbox:#_x0000_s1084">
              <w:txbxContent>
                <w:p w:rsidR="00335164" w:rsidRPr="00335164" w:rsidRDefault="00ED3244" w:rsidP="00335164">
                  <w:pPr>
                    <w:rPr>
                      <w:rFonts w:asciiTheme="minorHAnsi" w:hAnsiTheme="minorHAnsi"/>
                      <w:sz w:val="20"/>
                      <w:lang w:val="en-US"/>
                    </w:rPr>
                  </w:pPr>
                  <w:r>
                    <w:rPr>
                      <w:rFonts w:asciiTheme="minorHAnsi" w:hAnsiTheme="minorHAnsi"/>
                      <w:sz w:val="20"/>
                      <w:lang w:val="en-US"/>
                    </w:rPr>
                    <w:t>PRESENTER’S PROFILE</w:t>
                  </w:r>
                </w:p>
              </w:txbxContent>
            </v:textbox>
          </v:roundrect>
        </w:pict>
      </w:r>
    </w:p>
    <w:p w:rsidR="008A4036" w:rsidRDefault="008A4036">
      <w:pPr>
        <w:rPr>
          <w:rFonts w:asciiTheme="minorHAnsi" w:hAnsiTheme="minorHAnsi"/>
        </w:rPr>
      </w:pPr>
    </w:p>
    <w:p w:rsidR="005B7A0A" w:rsidRDefault="005B7A0A" w:rsidP="00335164">
      <w:pPr>
        <w:ind w:left="-270"/>
        <w:jc w:val="both"/>
        <w:rPr>
          <w:rFonts w:asciiTheme="minorHAnsi" w:hAnsiTheme="minorHAnsi"/>
        </w:rPr>
      </w:pPr>
    </w:p>
    <w:p w:rsidR="009263C7" w:rsidRDefault="009263C7" w:rsidP="002306A3">
      <w:pPr>
        <w:jc w:val="both"/>
        <w:rPr>
          <w:rFonts w:asciiTheme="minorHAnsi" w:hAnsiTheme="minorHAnsi"/>
          <w:b/>
          <w:bCs/>
          <w:sz w:val="20"/>
        </w:rPr>
      </w:pPr>
    </w:p>
    <w:p w:rsidR="002306A3" w:rsidRPr="002306A3" w:rsidRDefault="002306A3" w:rsidP="002306A3">
      <w:pPr>
        <w:jc w:val="both"/>
        <w:rPr>
          <w:rFonts w:asciiTheme="minorHAnsi" w:hAnsiTheme="minorHAnsi"/>
          <w:b/>
          <w:bCs/>
          <w:sz w:val="20"/>
        </w:rPr>
      </w:pPr>
      <w:r w:rsidRPr="002306A3">
        <w:rPr>
          <w:rFonts w:asciiTheme="minorHAnsi" w:hAnsiTheme="minorHAnsi"/>
          <w:b/>
          <w:bCs/>
          <w:sz w:val="20"/>
        </w:rPr>
        <w:t>PROF. DR. MOHD HAZIM SHAH ABDUL MURAD</w:t>
      </w:r>
    </w:p>
    <w:p w:rsidR="009D4F5F" w:rsidRDefault="002306A3" w:rsidP="002306A3">
      <w:pPr>
        <w:jc w:val="both"/>
        <w:rPr>
          <w:rFonts w:asciiTheme="minorHAnsi" w:hAnsiTheme="minorHAnsi"/>
          <w:b/>
          <w:bCs/>
          <w:sz w:val="20"/>
        </w:rPr>
      </w:pPr>
      <w:r w:rsidRPr="002306A3">
        <w:rPr>
          <w:rFonts w:asciiTheme="minorHAnsi" w:hAnsiTheme="minorHAnsi"/>
          <w:b/>
          <w:bCs/>
          <w:sz w:val="20"/>
        </w:rPr>
        <w:t>PhD, History and Philosophy of Science, University of Pittsburgh</w:t>
      </w:r>
    </w:p>
    <w:p w:rsidR="002306A3" w:rsidRPr="009D4F5F" w:rsidRDefault="002306A3" w:rsidP="002306A3">
      <w:pPr>
        <w:jc w:val="both"/>
        <w:rPr>
          <w:rFonts w:asciiTheme="minorHAnsi" w:hAnsiTheme="minorHAnsi"/>
          <w:sz w:val="20"/>
        </w:rPr>
      </w:pPr>
    </w:p>
    <w:p w:rsidR="009D4F5F" w:rsidRPr="009D4F5F" w:rsidRDefault="009D4F5F" w:rsidP="001F74A2">
      <w:pPr>
        <w:jc w:val="both"/>
        <w:rPr>
          <w:rFonts w:asciiTheme="minorHAnsi" w:hAnsiTheme="minorHAnsi"/>
          <w:sz w:val="20"/>
        </w:rPr>
      </w:pPr>
      <w:r w:rsidRPr="006D15BA">
        <w:rPr>
          <w:rFonts w:asciiTheme="minorHAnsi" w:hAnsiTheme="minorHAnsi"/>
          <w:b/>
          <w:bCs/>
          <w:sz w:val="20"/>
        </w:rPr>
        <w:t>Dr. MOHD HAZIM SHAH</w:t>
      </w:r>
      <w:r w:rsidRPr="009D4F5F">
        <w:rPr>
          <w:rFonts w:asciiTheme="minorHAnsi" w:hAnsiTheme="minorHAnsi"/>
          <w:sz w:val="20"/>
        </w:rPr>
        <w:t xml:space="preserve"> holds a Bachelor’s degree in Liberal Studies in Science from Manchester University, England, a Master’s degree in Philosophy from the London School of Economics, and a PhD in the History and Philosophy of Science from the University of Pittsburgh, U.S.A. In 1993 he was a Visiting Research Fellow at the Department of History &amp; Philosophy of Science, University of Melbourne, Australia, and spent time as a Visiting Scholar at the Department of History and Philosophy of Science, University of Cambridge, in 2008. </w:t>
      </w:r>
    </w:p>
    <w:p w:rsidR="006D15BA" w:rsidRPr="009D4F5F" w:rsidRDefault="006D15BA" w:rsidP="006D15BA">
      <w:pPr>
        <w:ind w:left="-270"/>
        <w:jc w:val="both"/>
        <w:rPr>
          <w:rFonts w:asciiTheme="minorHAnsi" w:hAnsiTheme="minorHAnsi"/>
          <w:sz w:val="20"/>
        </w:rPr>
      </w:pPr>
    </w:p>
    <w:p w:rsidR="009D4F5F" w:rsidRPr="009D4F5F" w:rsidRDefault="009D4F5F" w:rsidP="006D15BA">
      <w:pPr>
        <w:jc w:val="both"/>
        <w:rPr>
          <w:rFonts w:asciiTheme="minorHAnsi" w:hAnsiTheme="minorHAnsi"/>
          <w:sz w:val="20"/>
        </w:rPr>
      </w:pPr>
      <w:r w:rsidRPr="009D4F5F">
        <w:rPr>
          <w:rFonts w:asciiTheme="minorHAnsi" w:hAnsiTheme="minorHAnsi"/>
          <w:sz w:val="20"/>
        </w:rPr>
        <w:t xml:space="preserve">He was formerly a Professor at the Department of Science &amp; Technology Studies, University of Malaya, where he served as Head of Department from April 2001 to August 2007. After his retirement in May 2015, he served as a Senior Research Fellow in the same department until May 2016. </w:t>
      </w:r>
    </w:p>
    <w:p w:rsidR="009D4F5F" w:rsidRPr="009D4F5F" w:rsidRDefault="009D4F5F" w:rsidP="006D15BA">
      <w:pPr>
        <w:jc w:val="both"/>
        <w:rPr>
          <w:rFonts w:asciiTheme="minorHAnsi" w:hAnsiTheme="minorHAnsi"/>
          <w:sz w:val="20"/>
        </w:rPr>
      </w:pPr>
    </w:p>
    <w:p w:rsidR="00ED3244" w:rsidRDefault="009D4F5F" w:rsidP="00ED3244">
      <w:pPr>
        <w:jc w:val="both"/>
        <w:rPr>
          <w:rFonts w:asciiTheme="minorHAnsi" w:hAnsiTheme="minorHAnsi"/>
          <w:sz w:val="20"/>
        </w:rPr>
      </w:pPr>
      <w:r w:rsidRPr="009D4F5F">
        <w:rPr>
          <w:rFonts w:asciiTheme="minorHAnsi" w:hAnsiTheme="minorHAnsi"/>
          <w:sz w:val="20"/>
        </w:rPr>
        <w:t>Prior to his retirement, he has also served as the Deputy Director of the International Institute of Public Policy and Management, University of Malaya from June 2013 to May 2015. He was the President of the Malaysian Social Science Association from 2010 until 2014.  He has published several edited books and articles in local and international journals on a variety of subjects.</w:t>
      </w:r>
    </w:p>
    <w:p w:rsidR="0045121F" w:rsidRPr="00ED3244" w:rsidRDefault="0045121F" w:rsidP="00ED3244">
      <w:pPr>
        <w:jc w:val="both"/>
        <w:rPr>
          <w:rFonts w:asciiTheme="minorHAnsi" w:hAnsiTheme="minorHAnsi"/>
          <w:sz w:val="20"/>
        </w:rPr>
        <w:sectPr w:rsidR="0045121F" w:rsidRPr="00ED3244" w:rsidSect="00DD490D">
          <w:type w:val="continuous"/>
          <w:pgSz w:w="11906" w:h="16838" w:code="9"/>
          <w:pgMar w:top="1440" w:right="922" w:bottom="907" w:left="1800" w:header="0" w:footer="0" w:gutter="0"/>
          <w:pgBorders w:offsetFrom="page">
            <w:top w:val="single" w:sz="4" w:space="24" w:color="auto"/>
            <w:left w:val="single" w:sz="4" w:space="24" w:color="auto"/>
            <w:bottom w:val="single" w:sz="4" w:space="24" w:color="auto"/>
            <w:right w:val="single" w:sz="4" w:space="24" w:color="auto"/>
          </w:pgBorders>
          <w:cols w:num="2" w:sep="1" w:space="720"/>
          <w:titlePg/>
          <w:docGrid w:linePitch="299"/>
        </w:sectPr>
      </w:pPr>
    </w:p>
    <w:p w:rsidR="003F6F40" w:rsidRDefault="003F6F40"/>
    <w:p w:rsidR="00185022" w:rsidRDefault="00185022"/>
    <w:p w:rsidR="00185022" w:rsidRDefault="00185022"/>
    <w:p w:rsidR="001F74A2" w:rsidRDefault="001F74A2" w:rsidP="004E6547">
      <w:pPr>
        <w:jc w:val="center"/>
        <w:rPr>
          <w:rFonts w:asciiTheme="minorHAnsi" w:hAnsiTheme="minorHAnsi"/>
          <w:sz w:val="28"/>
          <w:szCs w:val="28"/>
          <w:u w:val="single"/>
        </w:rPr>
      </w:pPr>
    </w:p>
    <w:p w:rsidR="00ED3244" w:rsidRDefault="00ED3244" w:rsidP="004E6547">
      <w:pPr>
        <w:jc w:val="center"/>
        <w:rPr>
          <w:rFonts w:asciiTheme="minorHAnsi" w:hAnsiTheme="minorHAnsi"/>
          <w:sz w:val="28"/>
          <w:szCs w:val="28"/>
          <w:u w:val="single"/>
        </w:rPr>
      </w:pPr>
    </w:p>
    <w:p w:rsidR="00ED3244" w:rsidRDefault="00ED3244" w:rsidP="004E6547">
      <w:pPr>
        <w:jc w:val="center"/>
        <w:rPr>
          <w:rFonts w:asciiTheme="minorHAnsi" w:hAnsiTheme="minorHAnsi"/>
          <w:sz w:val="28"/>
          <w:szCs w:val="28"/>
          <w:u w:val="single"/>
        </w:rPr>
      </w:pPr>
    </w:p>
    <w:p w:rsidR="00E76169" w:rsidRPr="004B23E9" w:rsidRDefault="004E6547" w:rsidP="004E6547">
      <w:pPr>
        <w:jc w:val="center"/>
        <w:rPr>
          <w:rFonts w:asciiTheme="minorHAnsi" w:hAnsiTheme="minorHAnsi"/>
          <w:sz w:val="28"/>
          <w:szCs w:val="28"/>
          <w:u w:val="single"/>
        </w:rPr>
      </w:pPr>
      <w:r w:rsidRPr="004B23E9">
        <w:rPr>
          <w:rFonts w:asciiTheme="minorHAnsi" w:hAnsiTheme="minorHAnsi"/>
          <w:sz w:val="28"/>
          <w:szCs w:val="28"/>
          <w:u w:val="single"/>
        </w:rPr>
        <w:t>REGISTRATION FORM</w:t>
      </w:r>
    </w:p>
    <w:p w:rsidR="00E76169" w:rsidRDefault="00E76169"/>
    <w:p w:rsidR="004E6547" w:rsidRDefault="004E6547"/>
    <w:p w:rsidR="00DE249D" w:rsidRDefault="001F74A2" w:rsidP="00252718">
      <w:pPr>
        <w:jc w:val="center"/>
        <w:rPr>
          <w:rFonts w:asciiTheme="minorHAnsi" w:hAnsiTheme="minorHAnsi"/>
          <w:sz w:val="24"/>
          <w:szCs w:val="24"/>
        </w:rPr>
      </w:pPr>
      <w:r>
        <w:rPr>
          <w:rFonts w:asciiTheme="minorHAnsi" w:eastAsiaTheme="majorEastAsia" w:hAnsiTheme="minorHAnsi" w:cstheme="majorBidi"/>
          <w:b/>
          <w:bCs/>
          <w:color w:val="365F91" w:themeColor="accent1" w:themeShade="BF"/>
          <w:sz w:val="36"/>
          <w:szCs w:val="36"/>
        </w:rPr>
        <w:t>Communication Skills For The Corporate World</w:t>
      </w:r>
    </w:p>
    <w:p w:rsidR="000D57B6" w:rsidRDefault="00DE249D" w:rsidP="00ED3244">
      <w:pPr>
        <w:jc w:val="center"/>
        <w:rPr>
          <w:rFonts w:asciiTheme="minorHAnsi" w:hAnsiTheme="minorHAnsi"/>
          <w:sz w:val="24"/>
          <w:szCs w:val="24"/>
        </w:rPr>
      </w:pPr>
      <w:r>
        <w:rPr>
          <w:rFonts w:asciiTheme="minorHAnsi" w:hAnsiTheme="minorHAnsi"/>
          <w:sz w:val="24"/>
          <w:szCs w:val="24"/>
        </w:rPr>
        <w:t>(</w:t>
      </w:r>
      <w:r w:rsidR="00176695">
        <w:rPr>
          <w:rFonts w:asciiTheme="minorHAnsi" w:hAnsiTheme="minorHAnsi"/>
          <w:sz w:val="24"/>
          <w:szCs w:val="24"/>
        </w:rPr>
        <w:t>0900 - 1300 hours</w:t>
      </w:r>
      <w:r>
        <w:rPr>
          <w:rFonts w:asciiTheme="minorHAnsi" w:hAnsiTheme="minorHAnsi"/>
          <w:sz w:val="24"/>
          <w:szCs w:val="24"/>
        </w:rPr>
        <w:t>)</w:t>
      </w:r>
    </w:p>
    <w:p w:rsidR="00ED3244" w:rsidRDefault="00ED3244" w:rsidP="00ED3244">
      <w:pPr>
        <w:jc w:val="center"/>
        <w:rPr>
          <w:rFonts w:asciiTheme="minorHAnsi" w:hAnsiTheme="minorHAnsi"/>
          <w:sz w:val="24"/>
          <w:szCs w:val="24"/>
        </w:rPr>
      </w:pPr>
    </w:p>
    <w:p w:rsidR="00ED3244" w:rsidRDefault="000D2BD9" w:rsidP="00ED3244">
      <w:pPr>
        <w:rPr>
          <w:rFonts w:asciiTheme="minorHAnsi" w:hAnsiTheme="minorHAnsi"/>
          <w:sz w:val="24"/>
          <w:szCs w:val="24"/>
        </w:rPr>
      </w:pPr>
      <w:r w:rsidRPr="000D2BD9">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92" type="#_x0000_t55" style="position:absolute;margin-left:-16.85pt;margin-top:12.45pt;width:11.05pt;height:16.85pt;z-index:251688960" strokecolor="#548dd4"/>
        </w:pict>
      </w:r>
    </w:p>
    <w:p w:rsidR="00ED3244" w:rsidRDefault="00ED3244" w:rsidP="00ED3244">
      <w:pPr>
        <w:rPr>
          <w:rFonts w:asciiTheme="minorHAnsi" w:hAnsiTheme="minorHAnsi"/>
          <w:sz w:val="24"/>
          <w:szCs w:val="24"/>
        </w:rPr>
      </w:pPr>
      <w:r>
        <w:rPr>
          <w:rFonts w:asciiTheme="minorHAnsi" w:hAnsiTheme="minorHAnsi"/>
          <w:sz w:val="24"/>
          <w:szCs w:val="24"/>
        </w:rPr>
        <w:t>Please tick preferred date:</w:t>
      </w:r>
    </w:p>
    <w:p w:rsidR="006807E9" w:rsidRDefault="006807E9" w:rsidP="000D57B6">
      <w:pPr>
        <w:jc w:val="center"/>
        <w:rPr>
          <w:rFonts w:asciiTheme="minorHAnsi" w:hAnsiTheme="minorHAnsi"/>
          <w:sz w:val="24"/>
          <w:szCs w:val="24"/>
        </w:rPr>
      </w:pPr>
    </w:p>
    <w:tbl>
      <w:tblPr>
        <w:tblW w:w="0" w:type="auto"/>
        <w:tblLayout w:type="fixed"/>
        <w:tblLook w:val="04A0"/>
      </w:tblPr>
      <w:tblGrid>
        <w:gridCol w:w="250"/>
        <w:gridCol w:w="2160"/>
        <w:gridCol w:w="245"/>
        <w:gridCol w:w="2160"/>
        <w:gridCol w:w="245"/>
        <w:gridCol w:w="2160"/>
        <w:gridCol w:w="270"/>
        <w:gridCol w:w="1170"/>
      </w:tblGrid>
      <w:tr w:rsidR="00ED3244" w:rsidRPr="00E76169" w:rsidTr="00176695">
        <w:tc>
          <w:tcPr>
            <w:tcW w:w="250" w:type="dxa"/>
          </w:tcPr>
          <w:p w:rsidR="00ED3244" w:rsidRPr="00E76169" w:rsidRDefault="00176695" w:rsidP="00A2346C">
            <w:pPr>
              <w:rPr>
                <w:rFonts w:asciiTheme="minorHAnsi" w:hAnsiTheme="minorHAnsi"/>
                <w:sz w:val="24"/>
                <w:szCs w:val="24"/>
                <w:lang w:val="en-US"/>
              </w:rPr>
            </w:pPr>
            <w:r>
              <w:rPr>
                <w:rFonts w:asciiTheme="minorHAnsi" w:hAnsiTheme="minorHAnsi"/>
                <w:noProof/>
                <w:sz w:val="24"/>
                <w:szCs w:val="24"/>
                <w:lang w:val="en-US"/>
              </w:rPr>
              <w:pict>
                <v:rect id="_x0000_s1088" style="position:absolute;margin-left:-5.8pt;margin-top:0;width:10.65pt;height:10.05pt;z-index:251684864;mso-position-vertical:top;mso-position-vertical-relative:margin">
                  <v:shadow on="t" offset=",3pt" offset2=",2pt"/>
                  <w10:wrap anchory="margin"/>
                </v:rect>
              </w:pict>
            </w:r>
          </w:p>
        </w:tc>
        <w:tc>
          <w:tcPr>
            <w:tcW w:w="2160" w:type="dxa"/>
          </w:tcPr>
          <w:p w:rsidR="00ED3244" w:rsidRPr="00E76169" w:rsidRDefault="00176695" w:rsidP="00A2346C">
            <w:pPr>
              <w:rPr>
                <w:rFonts w:asciiTheme="minorHAnsi" w:hAnsiTheme="minorHAnsi"/>
                <w:sz w:val="24"/>
                <w:szCs w:val="24"/>
                <w:lang w:val="en-US"/>
              </w:rPr>
            </w:pPr>
            <w:r>
              <w:rPr>
                <w:rFonts w:asciiTheme="minorHAnsi" w:hAnsiTheme="minorHAnsi"/>
                <w:noProof/>
                <w:sz w:val="24"/>
                <w:szCs w:val="24"/>
                <w:lang w:val="en-US"/>
              </w:rPr>
              <w:pict>
                <v:rect id="_x0000_s1089" style="position:absolute;margin-left:102pt;margin-top:0;width:10.65pt;height:10.05pt;z-index:251685888;mso-position-horizontal-relative:text;mso-position-vertical:top;mso-position-vertical-relative:margin">
                  <v:shadow on="t" offset=",3pt" offset2=",2pt"/>
                  <w10:wrap anchory="margin"/>
                </v:rect>
              </w:pict>
            </w:r>
            <w:r w:rsidR="00DD490D">
              <w:rPr>
                <w:rFonts w:asciiTheme="minorHAnsi" w:hAnsiTheme="minorHAnsi"/>
                <w:sz w:val="24"/>
                <w:szCs w:val="24"/>
                <w:lang w:val="en-US"/>
              </w:rPr>
              <w:t>02</w:t>
            </w:r>
            <w:r w:rsidR="00DD490D" w:rsidRPr="00DD490D">
              <w:rPr>
                <w:rFonts w:asciiTheme="minorHAnsi" w:hAnsiTheme="minorHAnsi"/>
                <w:sz w:val="24"/>
                <w:szCs w:val="24"/>
                <w:vertAlign w:val="superscript"/>
                <w:lang w:val="en-US"/>
              </w:rPr>
              <w:t>nd</w:t>
            </w:r>
            <w:r w:rsidR="00DD490D">
              <w:rPr>
                <w:rFonts w:asciiTheme="minorHAnsi" w:hAnsiTheme="minorHAnsi"/>
                <w:sz w:val="24"/>
                <w:szCs w:val="24"/>
                <w:lang w:val="en-US"/>
              </w:rPr>
              <w:t xml:space="preserve"> March</w:t>
            </w:r>
            <w:r>
              <w:rPr>
                <w:rFonts w:asciiTheme="minorHAnsi" w:hAnsiTheme="minorHAnsi"/>
                <w:sz w:val="24"/>
                <w:szCs w:val="24"/>
                <w:lang w:val="en-US"/>
              </w:rPr>
              <w:t xml:space="preserve"> 2017</w:t>
            </w:r>
          </w:p>
        </w:tc>
        <w:tc>
          <w:tcPr>
            <w:tcW w:w="245" w:type="dxa"/>
          </w:tcPr>
          <w:p w:rsidR="00ED3244" w:rsidRPr="00E76169" w:rsidRDefault="00ED3244" w:rsidP="00A2346C">
            <w:pPr>
              <w:rPr>
                <w:rFonts w:asciiTheme="minorHAnsi" w:hAnsiTheme="minorHAnsi"/>
                <w:sz w:val="24"/>
                <w:szCs w:val="24"/>
                <w:lang w:val="en-US"/>
              </w:rPr>
            </w:pPr>
          </w:p>
        </w:tc>
        <w:tc>
          <w:tcPr>
            <w:tcW w:w="2160" w:type="dxa"/>
          </w:tcPr>
          <w:p w:rsidR="00ED3244" w:rsidRPr="00E76169" w:rsidRDefault="00DD490D" w:rsidP="00DD490D">
            <w:pPr>
              <w:rPr>
                <w:rFonts w:asciiTheme="minorHAnsi" w:hAnsiTheme="minorHAnsi"/>
                <w:sz w:val="24"/>
                <w:szCs w:val="24"/>
                <w:lang w:val="en-US"/>
              </w:rPr>
            </w:pPr>
            <w:r>
              <w:rPr>
                <w:rFonts w:asciiTheme="minorHAnsi" w:hAnsiTheme="minorHAnsi"/>
                <w:sz w:val="24"/>
                <w:szCs w:val="24"/>
                <w:lang w:val="en-US"/>
              </w:rPr>
              <w:t>27</w:t>
            </w:r>
            <w:r w:rsidRPr="00DD490D">
              <w:rPr>
                <w:rFonts w:asciiTheme="minorHAnsi" w:hAnsiTheme="minorHAnsi"/>
                <w:sz w:val="24"/>
                <w:szCs w:val="24"/>
                <w:vertAlign w:val="superscript"/>
                <w:lang w:val="en-US"/>
              </w:rPr>
              <w:t>th</w:t>
            </w:r>
            <w:r>
              <w:rPr>
                <w:rFonts w:asciiTheme="minorHAnsi" w:hAnsiTheme="minorHAnsi"/>
                <w:sz w:val="24"/>
                <w:szCs w:val="24"/>
                <w:lang w:val="en-US"/>
              </w:rPr>
              <w:t xml:space="preserve"> April</w:t>
            </w:r>
            <w:r w:rsidR="00176695">
              <w:rPr>
                <w:rFonts w:asciiTheme="minorHAnsi" w:hAnsiTheme="minorHAnsi"/>
                <w:sz w:val="24"/>
                <w:szCs w:val="24"/>
                <w:lang w:val="en-US"/>
              </w:rPr>
              <w:t xml:space="preserve"> 2017</w:t>
            </w:r>
          </w:p>
        </w:tc>
        <w:tc>
          <w:tcPr>
            <w:tcW w:w="245" w:type="dxa"/>
          </w:tcPr>
          <w:p w:rsidR="00ED3244" w:rsidRPr="00E76169" w:rsidRDefault="00176695" w:rsidP="00A2346C">
            <w:pPr>
              <w:rPr>
                <w:rFonts w:asciiTheme="minorHAnsi" w:hAnsiTheme="minorHAnsi"/>
                <w:sz w:val="24"/>
                <w:szCs w:val="24"/>
                <w:lang w:val="en-US"/>
              </w:rPr>
            </w:pPr>
            <w:r>
              <w:rPr>
                <w:rFonts w:asciiTheme="minorHAnsi" w:hAnsiTheme="minorHAnsi"/>
                <w:noProof/>
                <w:sz w:val="24"/>
                <w:szCs w:val="24"/>
                <w:lang w:val="en-US"/>
              </w:rPr>
              <w:pict>
                <v:rect id="_x0000_s1090" style="position:absolute;margin-left:-5.3pt;margin-top:0;width:10.65pt;height:10.05pt;z-index:251686912;mso-position-horizontal-relative:text;mso-position-vertical:top;mso-position-vertical-relative:margin">
                  <v:shadow on="t" offset=",3pt" offset2=",2pt"/>
                  <w10:wrap anchory="margin"/>
                </v:rect>
              </w:pict>
            </w:r>
          </w:p>
        </w:tc>
        <w:tc>
          <w:tcPr>
            <w:tcW w:w="2160" w:type="dxa"/>
          </w:tcPr>
          <w:p w:rsidR="00ED3244" w:rsidRPr="00E76169" w:rsidRDefault="00DD490D" w:rsidP="00A2346C">
            <w:pPr>
              <w:rPr>
                <w:rFonts w:asciiTheme="minorHAnsi" w:hAnsiTheme="minorHAnsi"/>
                <w:sz w:val="24"/>
                <w:szCs w:val="24"/>
                <w:lang w:val="en-US"/>
              </w:rPr>
            </w:pPr>
            <w:r>
              <w:rPr>
                <w:rFonts w:asciiTheme="minorHAnsi" w:hAnsiTheme="minorHAnsi"/>
                <w:sz w:val="24"/>
                <w:szCs w:val="24"/>
                <w:lang w:val="en-US"/>
              </w:rPr>
              <w:t>15</w:t>
            </w:r>
            <w:r w:rsidRPr="00DD490D">
              <w:rPr>
                <w:rFonts w:asciiTheme="minorHAnsi" w:hAnsiTheme="minorHAnsi"/>
                <w:sz w:val="24"/>
                <w:szCs w:val="24"/>
                <w:vertAlign w:val="superscript"/>
                <w:lang w:val="en-US"/>
              </w:rPr>
              <w:t>th</w:t>
            </w:r>
            <w:r>
              <w:rPr>
                <w:rFonts w:asciiTheme="minorHAnsi" w:hAnsiTheme="minorHAnsi"/>
                <w:sz w:val="24"/>
                <w:szCs w:val="24"/>
                <w:lang w:val="en-US"/>
              </w:rPr>
              <w:t xml:space="preserve"> May 2017</w:t>
            </w:r>
          </w:p>
        </w:tc>
        <w:tc>
          <w:tcPr>
            <w:tcW w:w="270" w:type="dxa"/>
          </w:tcPr>
          <w:p w:rsidR="00ED3244" w:rsidRDefault="00ED3244" w:rsidP="00A2346C">
            <w:pPr>
              <w:rPr>
                <w:rFonts w:asciiTheme="minorHAnsi" w:hAnsiTheme="minorHAnsi"/>
                <w:sz w:val="24"/>
                <w:szCs w:val="24"/>
                <w:lang w:val="en-US"/>
              </w:rPr>
            </w:pPr>
          </w:p>
        </w:tc>
        <w:tc>
          <w:tcPr>
            <w:tcW w:w="1170" w:type="dxa"/>
          </w:tcPr>
          <w:p w:rsidR="00ED3244" w:rsidRDefault="00ED3244" w:rsidP="00A2346C">
            <w:pPr>
              <w:rPr>
                <w:rFonts w:asciiTheme="minorHAnsi" w:hAnsiTheme="minorHAnsi"/>
                <w:sz w:val="24"/>
                <w:szCs w:val="24"/>
                <w:lang w:val="en-US"/>
              </w:rPr>
            </w:pPr>
          </w:p>
        </w:tc>
      </w:tr>
    </w:tbl>
    <w:p w:rsidR="00ED3244" w:rsidRPr="000D57B6" w:rsidRDefault="00ED3244" w:rsidP="00ED3244">
      <w:pPr>
        <w:rPr>
          <w:rFonts w:asciiTheme="minorHAnsi" w:hAnsiTheme="minorHAnsi"/>
          <w:sz w:val="24"/>
          <w:szCs w:val="24"/>
        </w:rPr>
      </w:pPr>
    </w:p>
    <w:p w:rsidR="004E6547" w:rsidRDefault="000D2BD9" w:rsidP="00E76169">
      <w:pPr>
        <w:rPr>
          <w:rFonts w:asciiTheme="minorHAnsi" w:hAnsiTheme="minorHAnsi"/>
          <w:sz w:val="24"/>
          <w:szCs w:val="24"/>
        </w:rPr>
      </w:pPr>
      <w:r w:rsidRPr="000D2BD9">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665B23" w:rsidRDefault="000D2BD9" w:rsidP="00DE249D">
      <w:pPr>
        <w:jc w:val="center"/>
        <w:rPr>
          <w:rFonts w:asciiTheme="minorHAnsi" w:hAnsiTheme="minorHAnsi"/>
          <w:sz w:val="24"/>
          <w:szCs w:val="24"/>
        </w:rPr>
      </w:pPr>
      <w:r w:rsidRPr="000D2BD9">
        <w:rPr>
          <w:rFonts w:asciiTheme="minorHAnsi" w:hAnsiTheme="minorHAnsi"/>
          <w:noProof/>
          <w:color w:val="548DD4" w:themeColor="text2" w:themeTint="99"/>
          <w:sz w:val="24"/>
          <w:szCs w:val="24"/>
          <w:lang w:val="en-US"/>
        </w:rPr>
        <w:pict>
          <v:shape id="_x0000_s1059" type="#_x0000_t55" style="position:absolute;left:0;text-align:left;margin-left:-17.8pt;margin-top:-.1pt;width:11.05pt;height:16.85pt;z-index:251658240" strokecolor="#548dd4"/>
        </w:pict>
      </w:r>
      <w:r w:rsidR="00E76169" w:rsidRPr="00E76169">
        <w:rPr>
          <w:rFonts w:asciiTheme="minorHAnsi" w:hAnsiTheme="minorHAnsi"/>
          <w:sz w:val="24"/>
          <w:szCs w:val="24"/>
        </w:rPr>
        <w:t>To register, please</w:t>
      </w:r>
    </w:p>
    <w:p w:rsidR="00E76169" w:rsidRPr="00E76169" w:rsidRDefault="00665B23" w:rsidP="00E76169">
      <w:pPr>
        <w:jc w:val="center"/>
        <w:rPr>
          <w:rFonts w:asciiTheme="minorHAnsi" w:hAnsiTheme="minorHAnsi"/>
          <w:sz w:val="24"/>
          <w:szCs w:val="24"/>
        </w:rPr>
      </w:pPr>
      <w:r>
        <w:rPr>
          <w:rFonts w:asciiTheme="minorHAnsi" w:hAnsiTheme="minorHAnsi"/>
          <w:sz w:val="24"/>
          <w:szCs w:val="24"/>
        </w:rPr>
        <w:t>C</w:t>
      </w:r>
      <w:r w:rsidR="00E76169" w:rsidRPr="00E76169">
        <w:rPr>
          <w:rFonts w:asciiTheme="minorHAnsi" w:hAnsiTheme="minorHAnsi"/>
          <w:sz w:val="24"/>
          <w:szCs w:val="24"/>
        </w:rPr>
        <w:t>all 03-7958 8001 / 03-7958 8002 or</w:t>
      </w:r>
    </w:p>
    <w:p w:rsidR="00FC1EF4" w:rsidRDefault="00665B23" w:rsidP="00E76169">
      <w:pPr>
        <w:jc w:val="center"/>
        <w:rPr>
          <w:rFonts w:asciiTheme="minorHAnsi" w:hAnsiTheme="minorHAnsi"/>
          <w:sz w:val="24"/>
          <w:szCs w:val="24"/>
        </w:rPr>
      </w:pPr>
      <w:r>
        <w:rPr>
          <w:rFonts w:asciiTheme="minorHAnsi" w:hAnsiTheme="minorHAnsi"/>
          <w:sz w:val="24"/>
          <w:szCs w:val="24"/>
        </w:rPr>
        <w:t>F</w:t>
      </w:r>
      <w:r w:rsidR="00D92710">
        <w:rPr>
          <w:rFonts w:asciiTheme="minorHAnsi" w:hAnsiTheme="minorHAnsi"/>
          <w:sz w:val="24"/>
          <w:szCs w:val="24"/>
        </w:rPr>
        <w:t>ax Registration f</w:t>
      </w:r>
      <w:r w:rsidR="00E76169" w:rsidRPr="00E76169">
        <w:rPr>
          <w:rFonts w:asciiTheme="minorHAnsi" w:hAnsiTheme="minorHAnsi"/>
          <w:sz w:val="24"/>
          <w:szCs w:val="24"/>
        </w:rPr>
        <w:t xml:space="preserve">orm to: </w:t>
      </w:r>
      <w:r w:rsidR="00FC1EF4">
        <w:rPr>
          <w:rFonts w:asciiTheme="minorHAnsi" w:hAnsiTheme="minorHAnsi"/>
          <w:sz w:val="24"/>
          <w:szCs w:val="24"/>
        </w:rPr>
        <w:t>+6</w:t>
      </w:r>
      <w:r w:rsidR="00E76169" w:rsidRPr="00E76169">
        <w:rPr>
          <w:rFonts w:asciiTheme="minorHAnsi" w:hAnsiTheme="minorHAnsi"/>
          <w:sz w:val="24"/>
          <w:szCs w:val="24"/>
        </w:rPr>
        <w:t>03–795</w:t>
      </w:r>
      <w:r w:rsidR="00FF443E">
        <w:rPr>
          <w:rFonts w:asciiTheme="minorHAnsi" w:hAnsiTheme="minorHAnsi"/>
          <w:sz w:val="24"/>
          <w:szCs w:val="24"/>
        </w:rPr>
        <w:t>4 8001</w:t>
      </w:r>
      <w:r w:rsidR="00FC1EF4">
        <w:rPr>
          <w:rFonts w:asciiTheme="minorHAnsi" w:hAnsiTheme="minorHAnsi"/>
          <w:sz w:val="24"/>
          <w:szCs w:val="24"/>
        </w:rPr>
        <w:t xml:space="preserve"> or</w:t>
      </w:r>
    </w:p>
    <w:p w:rsidR="00E76169" w:rsidRPr="00E76169" w:rsidRDefault="00FC1EF4" w:rsidP="00E76169">
      <w:pPr>
        <w:jc w:val="center"/>
        <w:rPr>
          <w:rFonts w:asciiTheme="minorHAnsi" w:hAnsiTheme="minorHAnsi"/>
          <w:sz w:val="24"/>
          <w:szCs w:val="24"/>
        </w:rPr>
      </w:pPr>
      <w:r>
        <w:rPr>
          <w:rFonts w:asciiTheme="minorHAnsi" w:hAnsiTheme="minorHAnsi"/>
          <w:sz w:val="24"/>
          <w:szCs w:val="24"/>
        </w:rPr>
        <w:t>E-mail to: sophiah</w:t>
      </w:r>
      <w:r w:rsidR="00E76169" w:rsidRPr="00E76169">
        <w:rPr>
          <w:rFonts w:asciiTheme="minorHAnsi" w:hAnsiTheme="minorHAnsi"/>
          <w:sz w:val="24"/>
          <w:szCs w:val="24"/>
        </w:rPr>
        <w:t>@bursatra.com.my</w:t>
      </w:r>
    </w:p>
    <w:p w:rsidR="00E76169" w:rsidRPr="00E76169" w:rsidRDefault="00E76169" w:rsidP="00E76169">
      <w:pPr>
        <w:jc w:val="center"/>
        <w:rPr>
          <w:rFonts w:asciiTheme="minorHAnsi" w:hAnsiTheme="minorHAnsi"/>
          <w:sz w:val="24"/>
          <w:szCs w:val="24"/>
        </w:rPr>
      </w:pPr>
    </w:p>
    <w:p w:rsidR="00E76169" w:rsidRDefault="000D2BD9" w:rsidP="00E76169">
      <w:pPr>
        <w:jc w:val="center"/>
        <w:rPr>
          <w:rFonts w:asciiTheme="minorHAnsi" w:hAnsiTheme="minorHAnsi"/>
          <w:sz w:val="24"/>
          <w:szCs w:val="24"/>
        </w:rPr>
      </w:pPr>
      <w:r w:rsidRPr="000D2BD9">
        <w:rPr>
          <w:rFonts w:asciiTheme="minorHAnsi" w:hAnsiTheme="minorHAnsi"/>
          <w:noProof/>
          <w:sz w:val="24"/>
          <w:szCs w:val="24"/>
          <w:lang w:eastAsia="zh-TW"/>
        </w:rPr>
        <w:pict>
          <v:shape id="_x0000_s1082" type="#_x0000_t202" style="position:absolute;left:0;text-align:left;margin-left:33.75pt;margin-top:.35pt;width:393.55pt;height:44.8pt;z-index:251679744;mso-height-percent:200;mso-height-percent:200;mso-width-relative:margin;mso-height-relative:margin" fillcolor="white [3201]" strokecolor="#f79646 [3209]" strokeweight="1pt">
            <v:stroke dashstyle="dash"/>
            <v:shadow color="#868686"/>
            <v:textbox style="mso-fit-shape-to-text:t">
              <w:txbxContent>
                <w:p w:rsidR="004B77C8" w:rsidRPr="00AE260C" w:rsidRDefault="004B77C8" w:rsidP="00AE260C">
                  <w:pPr>
                    <w:jc w:val="center"/>
                    <w:rPr>
                      <w:rFonts w:asciiTheme="minorHAnsi" w:hAnsiTheme="minorHAnsi"/>
                      <w:sz w:val="20"/>
                    </w:rPr>
                  </w:pPr>
                  <w:r w:rsidRPr="00AE260C">
                    <w:rPr>
                      <w:rFonts w:asciiTheme="minorHAnsi" w:hAnsiTheme="minorHAnsi"/>
                      <w:sz w:val="20"/>
                    </w:rPr>
                    <w:t>Postponement / Cancellation within seven (07) working days prior to the event are subject to a cancellation / postponement fee of 20%. Full amount of the registration fee(s) is chargeable for non-attendance of the participant(s).</w:t>
                  </w:r>
                </w:p>
              </w:txbxContent>
            </v:textbox>
          </v:shape>
        </w:pict>
      </w:r>
    </w:p>
    <w:p w:rsidR="00AE260C" w:rsidRDefault="00AE260C" w:rsidP="00E76169">
      <w:pPr>
        <w:jc w:val="center"/>
        <w:rPr>
          <w:rFonts w:asciiTheme="minorHAnsi" w:hAnsiTheme="minorHAnsi"/>
          <w:sz w:val="24"/>
          <w:szCs w:val="24"/>
        </w:rPr>
      </w:pPr>
    </w:p>
    <w:p w:rsidR="00AE260C" w:rsidRDefault="00AE260C" w:rsidP="00E76169">
      <w:pPr>
        <w:jc w:val="center"/>
        <w:rPr>
          <w:rFonts w:asciiTheme="minorHAnsi" w:hAnsiTheme="minorHAnsi"/>
          <w:sz w:val="24"/>
          <w:szCs w:val="24"/>
        </w:rPr>
      </w:pPr>
    </w:p>
    <w:p w:rsidR="00AE260C" w:rsidRDefault="00AE260C" w:rsidP="00E76169">
      <w:pPr>
        <w:jc w:val="center"/>
        <w:rPr>
          <w:rFonts w:asciiTheme="minorHAnsi" w:hAnsiTheme="minorHAnsi"/>
          <w:sz w:val="24"/>
          <w:szCs w:val="24"/>
        </w:rPr>
      </w:pPr>
    </w:p>
    <w:p w:rsidR="00AE260C" w:rsidRDefault="00AE260C" w:rsidP="00E76169">
      <w:pPr>
        <w:jc w:val="center"/>
        <w:rPr>
          <w:rFonts w:asciiTheme="minorHAnsi" w:hAnsiTheme="minorHAnsi"/>
          <w:sz w:val="24"/>
          <w:szCs w:val="24"/>
        </w:rPr>
      </w:pPr>
    </w:p>
    <w:p w:rsidR="00AE260C" w:rsidRPr="00AE260C" w:rsidRDefault="00AE260C" w:rsidP="00E76169">
      <w:pPr>
        <w:jc w:val="center"/>
        <w:rPr>
          <w:rFonts w:asciiTheme="minorHAnsi" w:hAnsiTheme="minorHAnsi"/>
          <w:sz w:val="20"/>
        </w:rPr>
      </w:pPr>
      <w:r w:rsidRPr="00AE260C">
        <w:rPr>
          <w:rFonts w:asciiTheme="minorHAnsi" w:hAnsiTheme="minorHAnsi"/>
          <w:color w:val="FF0000"/>
          <w:sz w:val="20"/>
        </w:rPr>
        <w:t>BURSATRA SDN BHD</w:t>
      </w:r>
      <w:r w:rsidRPr="00AE260C">
        <w:rPr>
          <w:rFonts w:asciiTheme="minorHAnsi" w:hAnsiTheme="minorHAnsi"/>
          <w:sz w:val="20"/>
        </w:rPr>
        <w:t xml:space="preserve"> is a registered training provider with PSMB (Reg. No: 520353-U)</w:t>
      </w:r>
    </w:p>
    <w:sectPr w:rsidR="00AE260C" w:rsidRPr="00AE260C" w:rsidSect="00DD490D">
      <w:type w:val="continuous"/>
      <w:pgSz w:w="11906" w:h="16838" w:code="9"/>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547" w:rsidRDefault="00907547">
      <w:r>
        <w:separator/>
      </w:r>
    </w:p>
  </w:endnote>
  <w:endnote w:type="continuationSeparator" w:id="1">
    <w:p w:rsidR="00907547" w:rsidRDefault="009075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panose1 w:val="020B07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94" w:rsidRPr="00E76169" w:rsidRDefault="000F6394" w:rsidP="000F6394">
    <w:pPr>
      <w:pStyle w:val="Footer"/>
      <w:rPr>
        <w:i/>
        <w:color w:val="548DD4" w:themeColor="text2" w:themeTint="99"/>
      </w:rPr>
    </w:pPr>
    <w:r>
      <w:rPr>
        <w:i/>
        <w:color w:val="548DD4" w:themeColor="text2" w:themeTint="99"/>
      </w:rPr>
      <w:t>Personal Management and Development Skills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6E37F5" w:rsidP="00E76169">
    <w:pPr>
      <w:pStyle w:val="Footer"/>
      <w:rPr>
        <w:i/>
        <w:color w:val="548DD4" w:themeColor="text2" w:themeTint="99"/>
      </w:rPr>
    </w:pPr>
    <w:r>
      <w:rPr>
        <w:i/>
        <w:color w:val="548DD4" w:themeColor="text2" w:themeTint="99"/>
      </w:rPr>
      <w:t>Personal Management and Development Skills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547" w:rsidRDefault="00907547">
      <w:r>
        <w:separator/>
      </w:r>
    </w:p>
  </w:footnote>
  <w:footnote w:type="continuationSeparator" w:id="1">
    <w:p w:rsidR="00907547" w:rsidRDefault="009075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0D2BD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0D2BD9" w:rsidP="00C24690">
    <w:pPr>
      <w:pStyle w:val="Heading5"/>
      <w:ind w:left="-810" w:hanging="90"/>
      <w:rPr>
        <w:rFonts w:ascii="Century Gothic" w:hAnsi="Century Gothic"/>
        <w:i w:val="0"/>
        <w:iCs/>
        <w:sz w:val="24"/>
        <w:szCs w:val="24"/>
      </w:rPr>
    </w:pPr>
    <w:r w:rsidRPr="000D2BD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0D2BD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14355"/>
    <w:multiLevelType w:val="hybridMultilevel"/>
    <w:tmpl w:val="8C2E33E4"/>
    <w:lvl w:ilvl="0" w:tplc="3340A618">
      <w:start w:val="1"/>
      <w:numFmt w:val="decimal"/>
      <w:lvlText w:val="%1."/>
      <w:lvlJc w:val="left"/>
      <w:pPr>
        <w:ind w:left="-208"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nsid w:val="160A34F6"/>
    <w:multiLevelType w:val="hybridMultilevel"/>
    <w:tmpl w:val="1A8A646A"/>
    <w:lvl w:ilvl="0" w:tplc="0409000F">
      <w:start w:val="1"/>
      <w:numFmt w:val="decimal"/>
      <w:lvlText w:val="%1."/>
      <w:lvlJc w:val="left"/>
      <w:pPr>
        <w:ind w:left="288" w:hanging="360"/>
      </w:p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
    <w:nsid w:val="28DF3861"/>
    <w:multiLevelType w:val="hybridMultilevel"/>
    <w:tmpl w:val="6F14D5A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DF45EBA"/>
    <w:multiLevelType w:val="hybridMultilevel"/>
    <w:tmpl w:val="898C53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CCB05F2"/>
    <w:multiLevelType w:val="hybridMultilevel"/>
    <w:tmpl w:val="A3A09F48"/>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4"/>
  </w:num>
  <w:num w:numId="2">
    <w:abstractNumId w:val="0"/>
  </w:num>
  <w:num w:numId="3">
    <w:abstractNumId w:val="1"/>
  </w:num>
  <w:num w:numId="4">
    <w:abstractNumId w:val="3"/>
  </w:num>
  <w:num w:numId="5">
    <w:abstractNumId w:val="5"/>
  </w:num>
  <w:num w:numId="6">
    <w:abstractNumId w:val="2"/>
  </w:num>
  <w:num w:numId="7">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26626">
      <o:colormru v:ext="edit" colors="#eaeaea"/>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B08E7"/>
    <w:rsid w:val="000C4D0F"/>
    <w:rsid w:val="000D2BD9"/>
    <w:rsid w:val="000D35F4"/>
    <w:rsid w:val="000D57B6"/>
    <w:rsid w:val="000D5EF0"/>
    <w:rsid w:val="000D6092"/>
    <w:rsid w:val="000D7E9F"/>
    <w:rsid w:val="000E00EA"/>
    <w:rsid w:val="000E1528"/>
    <w:rsid w:val="000E7423"/>
    <w:rsid w:val="000E7B65"/>
    <w:rsid w:val="000F18B0"/>
    <w:rsid w:val="000F1D91"/>
    <w:rsid w:val="000F6394"/>
    <w:rsid w:val="000F7359"/>
    <w:rsid w:val="001012CF"/>
    <w:rsid w:val="00101374"/>
    <w:rsid w:val="00104CCA"/>
    <w:rsid w:val="00104DC9"/>
    <w:rsid w:val="00105552"/>
    <w:rsid w:val="00116013"/>
    <w:rsid w:val="00120F5D"/>
    <w:rsid w:val="001215E3"/>
    <w:rsid w:val="00133138"/>
    <w:rsid w:val="0013504A"/>
    <w:rsid w:val="00136C30"/>
    <w:rsid w:val="00137940"/>
    <w:rsid w:val="001410E5"/>
    <w:rsid w:val="00141FD8"/>
    <w:rsid w:val="001425E0"/>
    <w:rsid w:val="001477AC"/>
    <w:rsid w:val="0015392A"/>
    <w:rsid w:val="00154BFB"/>
    <w:rsid w:val="001552C6"/>
    <w:rsid w:val="00165F12"/>
    <w:rsid w:val="00166D1E"/>
    <w:rsid w:val="00173979"/>
    <w:rsid w:val="00176695"/>
    <w:rsid w:val="001836DC"/>
    <w:rsid w:val="00185022"/>
    <w:rsid w:val="00190E5B"/>
    <w:rsid w:val="00191FD2"/>
    <w:rsid w:val="00195DEF"/>
    <w:rsid w:val="001A0977"/>
    <w:rsid w:val="001A51E4"/>
    <w:rsid w:val="001B0969"/>
    <w:rsid w:val="001B1580"/>
    <w:rsid w:val="001B270D"/>
    <w:rsid w:val="001B32E6"/>
    <w:rsid w:val="001B5FBC"/>
    <w:rsid w:val="001C4AE0"/>
    <w:rsid w:val="001C76A8"/>
    <w:rsid w:val="001C7C0B"/>
    <w:rsid w:val="001D0408"/>
    <w:rsid w:val="001D16B0"/>
    <w:rsid w:val="001D315B"/>
    <w:rsid w:val="001D318D"/>
    <w:rsid w:val="001D7F7C"/>
    <w:rsid w:val="001E5017"/>
    <w:rsid w:val="001F1B32"/>
    <w:rsid w:val="001F74A2"/>
    <w:rsid w:val="00203871"/>
    <w:rsid w:val="00204BB5"/>
    <w:rsid w:val="002056C2"/>
    <w:rsid w:val="00214F22"/>
    <w:rsid w:val="00216333"/>
    <w:rsid w:val="0022291C"/>
    <w:rsid w:val="00226BCB"/>
    <w:rsid w:val="002306A3"/>
    <w:rsid w:val="0024105E"/>
    <w:rsid w:val="00242D69"/>
    <w:rsid w:val="002473F6"/>
    <w:rsid w:val="002513A9"/>
    <w:rsid w:val="00252718"/>
    <w:rsid w:val="00254A86"/>
    <w:rsid w:val="00257F18"/>
    <w:rsid w:val="002615DC"/>
    <w:rsid w:val="00261F6C"/>
    <w:rsid w:val="00263515"/>
    <w:rsid w:val="0027004C"/>
    <w:rsid w:val="00271DB0"/>
    <w:rsid w:val="00273912"/>
    <w:rsid w:val="002847B9"/>
    <w:rsid w:val="002922F8"/>
    <w:rsid w:val="00292CBC"/>
    <w:rsid w:val="00294201"/>
    <w:rsid w:val="00294AB9"/>
    <w:rsid w:val="002960C2"/>
    <w:rsid w:val="002963BA"/>
    <w:rsid w:val="00296D32"/>
    <w:rsid w:val="002A2C29"/>
    <w:rsid w:val="002B27D0"/>
    <w:rsid w:val="002B2C67"/>
    <w:rsid w:val="002C286F"/>
    <w:rsid w:val="002C481F"/>
    <w:rsid w:val="002D152D"/>
    <w:rsid w:val="002D40CE"/>
    <w:rsid w:val="002D76A9"/>
    <w:rsid w:val="002E6DF0"/>
    <w:rsid w:val="002E6DF1"/>
    <w:rsid w:val="002F0C8C"/>
    <w:rsid w:val="002F32AA"/>
    <w:rsid w:val="002F629E"/>
    <w:rsid w:val="002F679A"/>
    <w:rsid w:val="00310377"/>
    <w:rsid w:val="003174E0"/>
    <w:rsid w:val="00322A2E"/>
    <w:rsid w:val="003300F6"/>
    <w:rsid w:val="003324DF"/>
    <w:rsid w:val="00333DF3"/>
    <w:rsid w:val="00335164"/>
    <w:rsid w:val="00336392"/>
    <w:rsid w:val="0034120C"/>
    <w:rsid w:val="00350723"/>
    <w:rsid w:val="0035263B"/>
    <w:rsid w:val="00354FC1"/>
    <w:rsid w:val="003604CB"/>
    <w:rsid w:val="00365E83"/>
    <w:rsid w:val="003670C1"/>
    <w:rsid w:val="0036711E"/>
    <w:rsid w:val="003673E3"/>
    <w:rsid w:val="003712FB"/>
    <w:rsid w:val="003739F2"/>
    <w:rsid w:val="00383D4B"/>
    <w:rsid w:val="00387974"/>
    <w:rsid w:val="00387DD8"/>
    <w:rsid w:val="003930BC"/>
    <w:rsid w:val="00394B45"/>
    <w:rsid w:val="00396CCE"/>
    <w:rsid w:val="003A2DB5"/>
    <w:rsid w:val="003A7382"/>
    <w:rsid w:val="003B0F4B"/>
    <w:rsid w:val="003B3940"/>
    <w:rsid w:val="003B49DF"/>
    <w:rsid w:val="003C4202"/>
    <w:rsid w:val="003D2DFA"/>
    <w:rsid w:val="003E086B"/>
    <w:rsid w:val="003E2AB7"/>
    <w:rsid w:val="003E3780"/>
    <w:rsid w:val="003F3712"/>
    <w:rsid w:val="003F41F3"/>
    <w:rsid w:val="003F681A"/>
    <w:rsid w:val="003F6F40"/>
    <w:rsid w:val="003F7192"/>
    <w:rsid w:val="004032DA"/>
    <w:rsid w:val="00410606"/>
    <w:rsid w:val="00410B3A"/>
    <w:rsid w:val="00414805"/>
    <w:rsid w:val="00427918"/>
    <w:rsid w:val="00443702"/>
    <w:rsid w:val="0044426B"/>
    <w:rsid w:val="004458E8"/>
    <w:rsid w:val="00445F40"/>
    <w:rsid w:val="0045121F"/>
    <w:rsid w:val="004531DD"/>
    <w:rsid w:val="0045628D"/>
    <w:rsid w:val="004646C8"/>
    <w:rsid w:val="00480037"/>
    <w:rsid w:val="00480CCF"/>
    <w:rsid w:val="00481A04"/>
    <w:rsid w:val="00483525"/>
    <w:rsid w:val="004927E5"/>
    <w:rsid w:val="00494F68"/>
    <w:rsid w:val="00495E8E"/>
    <w:rsid w:val="004A30A6"/>
    <w:rsid w:val="004A3CE9"/>
    <w:rsid w:val="004B0856"/>
    <w:rsid w:val="004B1463"/>
    <w:rsid w:val="004B23E9"/>
    <w:rsid w:val="004B250B"/>
    <w:rsid w:val="004B332B"/>
    <w:rsid w:val="004B77C8"/>
    <w:rsid w:val="004D135F"/>
    <w:rsid w:val="004D5038"/>
    <w:rsid w:val="004E0773"/>
    <w:rsid w:val="004E6547"/>
    <w:rsid w:val="004E68AD"/>
    <w:rsid w:val="004E71E2"/>
    <w:rsid w:val="004F0317"/>
    <w:rsid w:val="004F785D"/>
    <w:rsid w:val="00502E5F"/>
    <w:rsid w:val="0051007A"/>
    <w:rsid w:val="00521324"/>
    <w:rsid w:val="005335E3"/>
    <w:rsid w:val="005404B1"/>
    <w:rsid w:val="00541103"/>
    <w:rsid w:val="005451F7"/>
    <w:rsid w:val="005632EC"/>
    <w:rsid w:val="00567340"/>
    <w:rsid w:val="005711E9"/>
    <w:rsid w:val="005746AE"/>
    <w:rsid w:val="00576642"/>
    <w:rsid w:val="00577284"/>
    <w:rsid w:val="0058399C"/>
    <w:rsid w:val="00587925"/>
    <w:rsid w:val="00591A8D"/>
    <w:rsid w:val="005A141B"/>
    <w:rsid w:val="005A54CD"/>
    <w:rsid w:val="005A64BD"/>
    <w:rsid w:val="005B4547"/>
    <w:rsid w:val="005B7A0A"/>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09EE"/>
    <w:rsid w:val="00615775"/>
    <w:rsid w:val="006238E6"/>
    <w:rsid w:val="006265D7"/>
    <w:rsid w:val="00626ECB"/>
    <w:rsid w:val="00626F3F"/>
    <w:rsid w:val="00631163"/>
    <w:rsid w:val="00634316"/>
    <w:rsid w:val="00634AFA"/>
    <w:rsid w:val="00641D28"/>
    <w:rsid w:val="00642964"/>
    <w:rsid w:val="006435A7"/>
    <w:rsid w:val="00646440"/>
    <w:rsid w:val="00646582"/>
    <w:rsid w:val="006504C0"/>
    <w:rsid w:val="00650566"/>
    <w:rsid w:val="00660E13"/>
    <w:rsid w:val="00662851"/>
    <w:rsid w:val="0066434D"/>
    <w:rsid w:val="00665B23"/>
    <w:rsid w:val="00670C30"/>
    <w:rsid w:val="0067124E"/>
    <w:rsid w:val="00671D35"/>
    <w:rsid w:val="00672847"/>
    <w:rsid w:val="00675E1C"/>
    <w:rsid w:val="0067733A"/>
    <w:rsid w:val="006807E9"/>
    <w:rsid w:val="00687724"/>
    <w:rsid w:val="00692BA4"/>
    <w:rsid w:val="0069358A"/>
    <w:rsid w:val="00693D58"/>
    <w:rsid w:val="006A1CE8"/>
    <w:rsid w:val="006A299A"/>
    <w:rsid w:val="006B11CB"/>
    <w:rsid w:val="006C21AD"/>
    <w:rsid w:val="006C3FD2"/>
    <w:rsid w:val="006C5CB2"/>
    <w:rsid w:val="006D15BA"/>
    <w:rsid w:val="006D77A2"/>
    <w:rsid w:val="006E2F0B"/>
    <w:rsid w:val="006E37F5"/>
    <w:rsid w:val="006F5FAE"/>
    <w:rsid w:val="0070458F"/>
    <w:rsid w:val="007063EE"/>
    <w:rsid w:val="00706FF6"/>
    <w:rsid w:val="00713584"/>
    <w:rsid w:val="007137FB"/>
    <w:rsid w:val="007138A5"/>
    <w:rsid w:val="007158D1"/>
    <w:rsid w:val="00722C3F"/>
    <w:rsid w:val="0074177E"/>
    <w:rsid w:val="00742723"/>
    <w:rsid w:val="007466BC"/>
    <w:rsid w:val="00782EDD"/>
    <w:rsid w:val="00784BD4"/>
    <w:rsid w:val="0079258D"/>
    <w:rsid w:val="00792949"/>
    <w:rsid w:val="007A38E3"/>
    <w:rsid w:val="007A3D96"/>
    <w:rsid w:val="007A60B4"/>
    <w:rsid w:val="007B0E45"/>
    <w:rsid w:val="007B4216"/>
    <w:rsid w:val="007C300D"/>
    <w:rsid w:val="007D230C"/>
    <w:rsid w:val="007D40EF"/>
    <w:rsid w:val="007D4BE4"/>
    <w:rsid w:val="007D5284"/>
    <w:rsid w:val="007E12DD"/>
    <w:rsid w:val="007E7961"/>
    <w:rsid w:val="007F0032"/>
    <w:rsid w:val="007F3A4E"/>
    <w:rsid w:val="007F3B5C"/>
    <w:rsid w:val="007F3F4D"/>
    <w:rsid w:val="007F4878"/>
    <w:rsid w:val="007F4C9F"/>
    <w:rsid w:val="007F5139"/>
    <w:rsid w:val="007F7B3F"/>
    <w:rsid w:val="0080005A"/>
    <w:rsid w:val="00804D0E"/>
    <w:rsid w:val="00815491"/>
    <w:rsid w:val="0082324A"/>
    <w:rsid w:val="008245A3"/>
    <w:rsid w:val="008302DC"/>
    <w:rsid w:val="008334F3"/>
    <w:rsid w:val="0083372F"/>
    <w:rsid w:val="00857F0B"/>
    <w:rsid w:val="008625D4"/>
    <w:rsid w:val="0087164E"/>
    <w:rsid w:val="00873998"/>
    <w:rsid w:val="00880CEA"/>
    <w:rsid w:val="00882E02"/>
    <w:rsid w:val="00885384"/>
    <w:rsid w:val="00886436"/>
    <w:rsid w:val="00893FF6"/>
    <w:rsid w:val="008A36B4"/>
    <w:rsid w:val="008A4036"/>
    <w:rsid w:val="008A7D0C"/>
    <w:rsid w:val="008B4D1B"/>
    <w:rsid w:val="008C68AB"/>
    <w:rsid w:val="008C6E67"/>
    <w:rsid w:val="008D59F1"/>
    <w:rsid w:val="008D7012"/>
    <w:rsid w:val="008E37B0"/>
    <w:rsid w:val="008E3F3A"/>
    <w:rsid w:val="008E7A32"/>
    <w:rsid w:val="008E7FAA"/>
    <w:rsid w:val="008F2072"/>
    <w:rsid w:val="008F6F19"/>
    <w:rsid w:val="00900A42"/>
    <w:rsid w:val="009069EE"/>
    <w:rsid w:val="00907547"/>
    <w:rsid w:val="00911B27"/>
    <w:rsid w:val="00914D3A"/>
    <w:rsid w:val="00920EFB"/>
    <w:rsid w:val="0092566D"/>
    <w:rsid w:val="009263C7"/>
    <w:rsid w:val="0093318C"/>
    <w:rsid w:val="00941FC5"/>
    <w:rsid w:val="00942F12"/>
    <w:rsid w:val="009449AE"/>
    <w:rsid w:val="00945885"/>
    <w:rsid w:val="00950305"/>
    <w:rsid w:val="00953E15"/>
    <w:rsid w:val="00960FF4"/>
    <w:rsid w:val="00962CD4"/>
    <w:rsid w:val="00966197"/>
    <w:rsid w:val="009812C8"/>
    <w:rsid w:val="009815BA"/>
    <w:rsid w:val="00987CCB"/>
    <w:rsid w:val="009A581A"/>
    <w:rsid w:val="009A7D2F"/>
    <w:rsid w:val="009A7DE5"/>
    <w:rsid w:val="009B1017"/>
    <w:rsid w:val="009C6541"/>
    <w:rsid w:val="009C6919"/>
    <w:rsid w:val="009C701E"/>
    <w:rsid w:val="009D03F3"/>
    <w:rsid w:val="009D4F5F"/>
    <w:rsid w:val="009D510E"/>
    <w:rsid w:val="009D5C3B"/>
    <w:rsid w:val="009D6DE2"/>
    <w:rsid w:val="009E77BF"/>
    <w:rsid w:val="00A00F25"/>
    <w:rsid w:val="00A01F70"/>
    <w:rsid w:val="00A06B10"/>
    <w:rsid w:val="00A13919"/>
    <w:rsid w:val="00A21D71"/>
    <w:rsid w:val="00A2356C"/>
    <w:rsid w:val="00A26477"/>
    <w:rsid w:val="00A5263F"/>
    <w:rsid w:val="00A612A4"/>
    <w:rsid w:val="00A63428"/>
    <w:rsid w:val="00A63981"/>
    <w:rsid w:val="00A72AB9"/>
    <w:rsid w:val="00A80B58"/>
    <w:rsid w:val="00A875B6"/>
    <w:rsid w:val="00A900AF"/>
    <w:rsid w:val="00A91344"/>
    <w:rsid w:val="00A96EDC"/>
    <w:rsid w:val="00AB2E66"/>
    <w:rsid w:val="00AC523C"/>
    <w:rsid w:val="00AD7636"/>
    <w:rsid w:val="00AE16FE"/>
    <w:rsid w:val="00AE260C"/>
    <w:rsid w:val="00AE3449"/>
    <w:rsid w:val="00AE6D3E"/>
    <w:rsid w:val="00AF24EB"/>
    <w:rsid w:val="00B0380D"/>
    <w:rsid w:val="00B04AC7"/>
    <w:rsid w:val="00B04E2C"/>
    <w:rsid w:val="00B10286"/>
    <w:rsid w:val="00B1346F"/>
    <w:rsid w:val="00B1435F"/>
    <w:rsid w:val="00B14653"/>
    <w:rsid w:val="00B16A82"/>
    <w:rsid w:val="00B2339C"/>
    <w:rsid w:val="00B266B7"/>
    <w:rsid w:val="00B26841"/>
    <w:rsid w:val="00B318E2"/>
    <w:rsid w:val="00B3486C"/>
    <w:rsid w:val="00B43804"/>
    <w:rsid w:val="00B4435B"/>
    <w:rsid w:val="00B45D60"/>
    <w:rsid w:val="00B53DAF"/>
    <w:rsid w:val="00B62990"/>
    <w:rsid w:val="00B6438E"/>
    <w:rsid w:val="00B6504D"/>
    <w:rsid w:val="00B65535"/>
    <w:rsid w:val="00B66D36"/>
    <w:rsid w:val="00B82548"/>
    <w:rsid w:val="00B923DB"/>
    <w:rsid w:val="00B954D2"/>
    <w:rsid w:val="00B95B1C"/>
    <w:rsid w:val="00BA45A9"/>
    <w:rsid w:val="00BB12F9"/>
    <w:rsid w:val="00BB2666"/>
    <w:rsid w:val="00BB4BE2"/>
    <w:rsid w:val="00BB7731"/>
    <w:rsid w:val="00BC0823"/>
    <w:rsid w:val="00BC2BB8"/>
    <w:rsid w:val="00BC2DCA"/>
    <w:rsid w:val="00BD365B"/>
    <w:rsid w:val="00BD6B2C"/>
    <w:rsid w:val="00BE18D6"/>
    <w:rsid w:val="00BF185D"/>
    <w:rsid w:val="00C11F7E"/>
    <w:rsid w:val="00C17A24"/>
    <w:rsid w:val="00C21784"/>
    <w:rsid w:val="00C2467C"/>
    <w:rsid w:val="00C24690"/>
    <w:rsid w:val="00C249F4"/>
    <w:rsid w:val="00C25BBF"/>
    <w:rsid w:val="00C25C00"/>
    <w:rsid w:val="00C32EC9"/>
    <w:rsid w:val="00C37DBE"/>
    <w:rsid w:val="00C412E1"/>
    <w:rsid w:val="00C42BFC"/>
    <w:rsid w:val="00C42E06"/>
    <w:rsid w:val="00C44A1E"/>
    <w:rsid w:val="00C45BAD"/>
    <w:rsid w:val="00C45EB1"/>
    <w:rsid w:val="00C472A2"/>
    <w:rsid w:val="00C50C81"/>
    <w:rsid w:val="00C51007"/>
    <w:rsid w:val="00C51FB9"/>
    <w:rsid w:val="00C604C4"/>
    <w:rsid w:val="00C608A5"/>
    <w:rsid w:val="00C60F4F"/>
    <w:rsid w:val="00C6214C"/>
    <w:rsid w:val="00C73918"/>
    <w:rsid w:val="00C8099B"/>
    <w:rsid w:val="00C835E2"/>
    <w:rsid w:val="00C904A8"/>
    <w:rsid w:val="00C90C7B"/>
    <w:rsid w:val="00C90DB0"/>
    <w:rsid w:val="00C96045"/>
    <w:rsid w:val="00C96FED"/>
    <w:rsid w:val="00C9707D"/>
    <w:rsid w:val="00CA0EAF"/>
    <w:rsid w:val="00CA132B"/>
    <w:rsid w:val="00CA34DB"/>
    <w:rsid w:val="00CA770C"/>
    <w:rsid w:val="00CB0A20"/>
    <w:rsid w:val="00CB6F8F"/>
    <w:rsid w:val="00CB7018"/>
    <w:rsid w:val="00CB7793"/>
    <w:rsid w:val="00CC18CC"/>
    <w:rsid w:val="00CC2757"/>
    <w:rsid w:val="00CC474A"/>
    <w:rsid w:val="00CC63D5"/>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3C53"/>
    <w:rsid w:val="00D264DB"/>
    <w:rsid w:val="00D2799C"/>
    <w:rsid w:val="00D34E2C"/>
    <w:rsid w:val="00D36AC3"/>
    <w:rsid w:val="00D40D8D"/>
    <w:rsid w:val="00D55B69"/>
    <w:rsid w:val="00D56F3F"/>
    <w:rsid w:val="00D571E5"/>
    <w:rsid w:val="00D67CB4"/>
    <w:rsid w:val="00D70262"/>
    <w:rsid w:val="00D72D6F"/>
    <w:rsid w:val="00D83D4E"/>
    <w:rsid w:val="00D90843"/>
    <w:rsid w:val="00D92710"/>
    <w:rsid w:val="00DA1B9A"/>
    <w:rsid w:val="00DA5FF8"/>
    <w:rsid w:val="00DA7D7A"/>
    <w:rsid w:val="00DB4177"/>
    <w:rsid w:val="00DB7BB8"/>
    <w:rsid w:val="00DC1112"/>
    <w:rsid w:val="00DC4000"/>
    <w:rsid w:val="00DC4F14"/>
    <w:rsid w:val="00DC7D93"/>
    <w:rsid w:val="00DD1104"/>
    <w:rsid w:val="00DD2E1A"/>
    <w:rsid w:val="00DD4081"/>
    <w:rsid w:val="00DD490D"/>
    <w:rsid w:val="00DD50A7"/>
    <w:rsid w:val="00DE249D"/>
    <w:rsid w:val="00DE326C"/>
    <w:rsid w:val="00DE39FF"/>
    <w:rsid w:val="00DE4B99"/>
    <w:rsid w:val="00DE5AB8"/>
    <w:rsid w:val="00DF4126"/>
    <w:rsid w:val="00DF4693"/>
    <w:rsid w:val="00DF51DB"/>
    <w:rsid w:val="00E01678"/>
    <w:rsid w:val="00E0272F"/>
    <w:rsid w:val="00E0624B"/>
    <w:rsid w:val="00E27AF7"/>
    <w:rsid w:val="00E3088A"/>
    <w:rsid w:val="00E30D2E"/>
    <w:rsid w:val="00E3232C"/>
    <w:rsid w:val="00E33343"/>
    <w:rsid w:val="00E34822"/>
    <w:rsid w:val="00E42427"/>
    <w:rsid w:val="00E47137"/>
    <w:rsid w:val="00E555F1"/>
    <w:rsid w:val="00E6033F"/>
    <w:rsid w:val="00E61360"/>
    <w:rsid w:val="00E64CA5"/>
    <w:rsid w:val="00E70677"/>
    <w:rsid w:val="00E70BC7"/>
    <w:rsid w:val="00E70CC5"/>
    <w:rsid w:val="00E71AA0"/>
    <w:rsid w:val="00E76169"/>
    <w:rsid w:val="00E81344"/>
    <w:rsid w:val="00E841EA"/>
    <w:rsid w:val="00E954FF"/>
    <w:rsid w:val="00EA2BE7"/>
    <w:rsid w:val="00EB1AAF"/>
    <w:rsid w:val="00ED3244"/>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567C"/>
    <w:rsid w:val="00F379E6"/>
    <w:rsid w:val="00F45285"/>
    <w:rsid w:val="00F61AFD"/>
    <w:rsid w:val="00F624FF"/>
    <w:rsid w:val="00F629C8"/>
    <w:rsid w:val="00F647A1"/>
    <w:rsid w:val="00F65117"/>
    <w:rsid w:val="00F656CB"/>
    <w:rsid w:val="00F66E17"/>
    <w:rsid w:val="00F70863"/>
    <w:rsid w:val="00F7475B"/>
    <w:rsid w:val="00F77EBC"/>
    <w:rsid w:val="00F8399C"/>
    <w:rsid w:val="00F91A35"/>
    <w:rsid w:val="00F96AA8"/>
    <w:rsid w:val="00FA01A1"/>
    <w:rsid w:val="00FA2083"/>
    <w:rsid w:val="00FB130F"/>
    <w:rsid w:val="00FC04B8"/>
    <w:rsid w:val="00FC1EF4"/>
    <w:rsid w:val="00FC4183"/>
    <w:rsid w:val="00FD1057"/>
    <w:rsid w:val="00FD181A"/>
    <w:rsid w:val="00FD4A82"/>
    <w:rsid w:val="00FD5265"/>
    <w:rsid w:val="00FD5268"/>
    <w:rsid w:val="00FD781F"/>
    <w:rsid w:val="00FE07B2"/>
    <w:rsid w:val="00FE2715"/>
    <w:rsid w:val="00FF0C67"/>
    <w:rsid w:val="00FF443E"/>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colormru v:ext="edit" colors="#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character" w:styleId="Emphasis">
    <w:name w:val="Emphasis"/>
    <w:basedOn w:val="DefaultParagraphFont"/>
    <w:qFormat/>
    <w:rsid w:val="00C8099B"/>
    <w:rPr>
      <w:i/>
      <w:iCs/>
    </w:rPr>
  </w:style>
  <w:style w:type="table" w:styleId="ColorfulList-Accent5">
    <w:name w:val="Colorful List Accent 5"/>
    <w:basedOn w:val="TableNormal"/>
    <w:uiPriority w:val="72"/>
    <w:rsid w:val="002306A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header2.xml.rels><?xml version="1.0" encoding="UTF-8" standalone="yes"?>
<Relationships xmlns="http://schemas.openxmlformats.org/package/2006/relationships"><Relationship Id="rId1" Type="http://schemas.openxmlformats.org/officeDocument/2006/relationships/image" Target="media/image4.gif"/></Relationships>
</file>

<file path=word/_rels/header3.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C1F1BD-C626-463D-9B5F-5FB1F12E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Communication Skills For The Corporate World</vt:lpstr>
    </vt:vector>
  </TitlesOfParts>
  <Company>Bursatra</Company>
  <LinksUpToDate>false</LinksUpToDate>
  <CharactersWithSpaces>3736</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Skills For The Corporate World</dc:title>
  <dc:subject>28 October 2015</dc:subject>
  <dc:creator>Azlan</dc:creator>
  <cp:lastModifiedBy>hp</cp:lastModifiedBy>
  <cp:revision>13</cp:revision>
  <cp:lastPrinted>2017-01-07T17:38:00Z</cp:lastPrinted>
  <dcterms:created xsi:type="dcterms:W3CDTF">2016-06-09T18:32:00Z</dcterms:created>
  <dcterms:modified xsi:type="dcterms:W3CDTF">2017-01-18T17:33:00Z</dcterms:modified>
  <cp:category>Personal Management and Development Skills</cp:category>
</cp:coreProperties>
</file>